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3DE7B" w14:textId="7E7C7E9E" w:rsidR="00564EF1" w:rsidRDefault="00564EF1" w:rsidP="000C0037">
      <w:pPr>
        <w:rPr>
          <w:rFonts w:ascii="Times New Roman" w:hAnsi="Times New Roman" w:cs="Times New Roman"/>
          <w:b/>
          <w:bCs/>
          <w:sz w:val="24"/>
          <w:szCs w:val="24"/>
        </w:rPr>
      </w:pPr>
      <w:r w:rsidRPr="00564EF1">
        <w:rPr>
          <w:rFonts w:ascii="Calibri" w:eastAsia="Calibri" w:hAnsi="Calibri" w:cs="Calibri"/>
          <w:noProof/>
          <w:kern w:val="0"/>
          <w:sz w:val="24"/>
          <w:szCs w:val="24"/>
          <w:lang w:val="en-US" w:eastAsia="tr-TR"/>
          <w14:ligatures w14:val="none"/>
        </w:rPr>
        <w:drawing>
          <wp:inline distT="0" distB="0" distL="0" distR="0" wp14:anchorId="10438F95" wp14:editId="0AE811C3">
            <wp:extent cx="1798320" cy="346710"/>
            <wp:effectExtent l="0" t="0" r="0" b="0"/>
            <wp:docPr id="12" name="image2.png" descr="D:\hepsi\belgelerim\Masaüstü\logo-erasmus-plus.png"/>
            <wp:cNvGraphicFramePr/>
            <a:graphic xmlns:a="http://schemas.openxmlformats.org/drawingml/2006/main">
              <a:graphicData uri="http://schemas.openxmlformats.org/drawingml/2006/picture">
                <pic:pic xmlns:pic="http://schemas.openxmlformats.org/drawingml/2006/picture">
                  <pic:nvPicPr>
                    <pic:cNvPr id="0" name="image2.png" descr="D:\hepsi\belgelerim\Masaüstü\logo-erasmus-plus.png"/>
                    <pic:cNvPicPr preferRelativeResize="0"/>
                  </pic:nvPicPr>
                  <pic:blipFill>
                    <a:blip r:embed="rId5"/>
                    <a:srcRect/>
                    <a:stretch>
                      <a:fillRect/>
                    </a:stretch>
                  </pic:blipFill>
                  <pic:spPr>
                    <a:xfrm>
                      <a:off x="0" y="0"/>
                      <a:ext cx="1798320" cy="346710"/>
                    </a:xfrm>
                    <a:prstGeom prst="rect">
                      <a:avLst/>
                    </a:prstGeom>
                    <a:ln/>
                  </pic:spPr>
                </pic:pic>
              </a:graphicData>
            </a:graphic>
          </wp:inline>
        </w:drawing>
      </w:r>
      <w:r>
        <w:rPr>
          <w:rFonts w:ascii="Times New Roman" w:hAnsi="Times New Roman" w:cs="Times New Roman"/>
          <w:b/>
          <w:bCs/>
          <w:sz w:val="24"/>
          <w:szCs w:val="24"/>
        </w:rPr>
        <w:t xml:space="preserve">                   </w:t>
      </w:r>
      <w:r w:rsidRPr="00564EF1">
        <w:rPr>
          <w:rFonts w:ascii="Calibri" w:eastAsia="Calibri" w:hAnsi="Calibri" w:cs="Calibri"/>
          <w:noProof/>
          <w:kern w:val="0"/>
          <w:sz w:val="24"/>
          <w:szCs w:val="24"/>
          <w:lang w:val="en-US" w:eastAsia="tr-TR"/>
          <w14:ligatures w14:val="none"/>
        </w:rPr>
        <w:drawing>
          <wp:inline distT="0" distB="0" distL="0" distR="0" wp14:anchorId="09126C90" wp14:editId="22DB78DA">
            <wp:extent cx="1006475" cy="528320"/>
            <wp:effectExtent l="0" t="0" r="0" b="0"/>
            <wp:docPr id="13" name="image1.jpg" descr="D:\hepsi\belgelerim\Masaüstü\ua_logo.jpg"/>
            <wp:cNvGraphicFramePr/>
            <a:graphic xmlns:a="http://schemas.openxmlformats.org/drawingml/2006/main">
              <a:graphicData uri="http://schemas.openxmlformats.org/drawingml/2006/picture">
                <pic:pic xmlns:pic="http://schemas.openxmlformats.org/drawingml/2006/picture">
                  <pic:nvPicPr>
                    <pic:cNvPr id="0" name="image1.jpg" descr="D:\hepsi\belgelerim\Masaüstü\ua_logo.jpg"/>
                    <pic:cNvPicPr preferRelativeResize="0"/>
                  </pic:nvPicPr>
                  <pic:blipFill>
                    <a:blip r:embed="rId6"/>
                    <a:srcRect/>
                    <a:stretch>
                      <a:fillRect/>
                    </a:stretch>
                  </pic:blipFill>
                  <pic:spPr>
                    <a:xfrm>
                      <a:off x="0" y="0"/>
                      <a:ext cx="1006475" cy="528320"/>
                    </a:xfrm>
                    <a:prstGeom prst="rect">
                      <a:avLst/>
                    </a:prstGeom>
                    <a:ln/>
                  </pic:spPr>
                </pic:pic>
              </a:graphicData>
            </a:graphic>
          </wp:inline>
        </w:drawing>
      </w:r>
    </w:p>
    <w:p w14:paraId="37FBF7C5" w14:textId="77777777" w:rsidR="00564EF1" w:rsidRDefault="00564EF1" w:rsidP="000C0037">
      <w:pPr>
        <w:rPr>
          <w:rFonts w:ascii="Times New Roman" w:hAnsi="Times New Roman" w:cs="Times New Roman"/>
          <w:b/>
          <w:bCs/>
          <w:sz w:val="24"/>
          <w:szCs w:val="24"/>
        </w:rPr>
      </w:pPr>
    </w:p>
    <w:p w14:paraId="40379F6E" w14:textId="5321FB07" w:rsidR="000C0037" w:rsidRPr="000C0037" w:rsidRDefault="000C0037" w:rsidP="00564EF1">
      <w:pPr>
        <w:jc w:val="center"/>
        <w:rPr>
          <w:rFonts w:ascii="Times New Roman" w:hAnsi="Times New Roman" w:cs="Times New Roman"/>
          <w:sz w:val="24"/>
          <w:szCs w:val="24"/>
        </w:rPr>
      </w:pPr>
      <w:r w:rsidRPr="000C0037">
        <w:rPr>
          <w:rFonts w:ascii="Times New Roman" w:hAnsi="Times New Roman" w:cs="Times New Roman"/>
          <w:b/>
          <w:bCs/>
          <w:sz w:val="24"/>
          <w:szCs w:val="24"/>
        </w:rPr>
        <w:t>2025 Erasmus+ Staff Training</w:t>
      </w:r>
      <w:r w:rsidR="00BE645A">
        <w:rPr>
          <w:rFonts w:ascii="Times New Roman" w:hAnsi="Times New Roman" w:cs="Times New Roman"/>
          <w:b/>
          <w:bCs/>
          <w:sz w:val="24"/>
          <w:szCs w:val="24"/>
        </w:rPr>
        <w:t xml:space="preserve"> ( Teaching and Training)</w:t>
      </w:r>
      <w:r w:rsidRPr="000C0037">
        <w:rPr>
          <w:rFonts w:ascii="Times New Roman" w:hAnsi="Times New Roman" w:cs="Times New Roman"/>
          <w:b/>
          <w:bCs/>
          <w:sz w:val="24"/>
          <w:szCs w:val="24"/>
        </w:rPr>
        <w:t xml:space="preserve"> Mobility Application Announcement</w:t>
      </w:r>
    </w:p>
    <w:p w14:paraId="30EC2264" w14:textId="77777777"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b/>
          <w:bCs/>
          <w:sz w:val="24"/>
          <w:szCs w:val="24"/>
        </w:rPr>
        <w:t> </w:t>
      </w:r>
    </w:p>
    <w:p w14:paraId="6DF03197" w14:textId="6C622CD1"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b/>
          <w:bCs/>
          <w:sz w:val="24"/>
          <w:szCs w:val="24"/>
        </w:rPr>
        <w:t>Project ID: </w:t>
      </w:r>
      <w:r w:rsidRPr="000C0037">
        <w:rPr>
          <w:rFonts w:ascii="Times New Roman" w:hAnsi="Times New Roman" w:cs="Times New Roman"/>
          <w:sz w:val="24"/>
          <w:szCs w:val="24"/>
        </w:rPr>
        <w:t>2023-1-TR01-KA131-HED-000</w:t>
      </w:r>
      <w:r w:rsidR="00734CA7">
        <w:rPr>
          <w:rFonts w:ascii="Times New Roman" w:hAnsi="Times New Roman" w:cs="Times New Roman"/>
          <w:sz w:val="24"/>
          <w:szCs w:val="24"/>
        </w:rPr>
        <w:t>0116385</w:t>
      </w:r>
    </w:p>
    <w:p w14:paraId="32AB50D6" w14:textId="496C0725"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b/>
          <w:bCs/>
          <w:sz w:val="24"/>
          <w:szCs w:val="24"/>
        </w:rPr>
        <w:t>Application Period: </w:t>
      </w:r>
      <w:r w:rsidRPr="000C0037">
        <w:rPr>
          <w:rFonts w:ascii="Times New Roman" w:hAnsi="Times New Roman" w:cs="Times New Roman"/>
          <w:sz w:val="24"/>
          <w:szCs w:val="24"/>
        </w:rPr>
        <w:t>2</w:t>
      </w:r>
      <w:r w:rsidR="00734CA7">
        <w:rPr>
          <w:rFonts w:ascii="Times New Roman" w:hAnsi="Times New Roman" w:cs="Times New Roman"/>
          <w:sz w:val="24"/>
          <w:szCs w:val="24"/>
        </w:rPr>
        <w:t>7.</w:t>
      </w:r>
      <w:r w:rsidRPr="000C0037">
        <w:rPr>
          <w:rFonts w:ascii="Times New Roman" w:hAnsi="Times New Roman" w:cs="Times New Roman"/>
          <w:sz w:val="24"/>
          <w:szCs w:val="24"/>
        </w:rPr>
        <w:t xml:space="preserve">01.2025 – </w:t>
      </w:r>
      <w:r w:rsidR="00734CA7">
        <w:rPr>
          <w:rFonts w:ascii="Times New Roman" w:hAnsi="Times New Roman" w:cs="Times New Roman"/>
          <w:sz w:val="24"/>
          <w:szCs w:val="24"/>
        </w:rPr>
        <w:t xml:space="preserve">28 </w:t>
      </w:r>
      <w:r w:rsidRPr="000C0037">
        <w:rPr>
          <w:rFonts w:ascii="Times New Roman" w:hAnsi="Times New Roman" w:cs="Times New Roman"/>
          <w:sz w:val="24"/>
          <w:szCs w:val="24"/>
        </w:rPr>
        <w:t>02.2025 0</w:t>
      </w:r>
      <w:r w:rsidR="00734CA7">
        <w:rPr>
          <w:rFonts w:ascii="Times New Roman" w:hAnsi="Times New Roman" w:cs="Times New Roman"/>
          <w:sz w:val="24"/>
          <w:szCs w:val="24"/>
        </w:rPr>
        <w:t>5</w:t>
      </w:r>
      <w:r w:rsidRPr="000C0037">
        <w:rPr>
          <w:rFonts w:ascii="Times New Roman" w:hAnsi="Times New Roman" w:cs="Times New Roman"/>
          <w:sz w:val="24"/>
          <w:szCs w:val="24"/>
        </w:rPr>
        <w:t>:00 P.M.</w:t>
      </w:r>
    </w:p>
    <w:p w14:paraId="7148F9A1" w14:textId="77777777"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b/>
          <w:bCs/>
          <w:sz w:val="24"/>
          <w:szCs w:val="24"/>
        </w:rPr>
        <w:t>Application Portal: </w:t>
      </w:r>
      <w:hyperlink r:id="rId7" w:tgtFrame="_blank" w:history="1">
        <w:r w:rsidRPr="000C0037">
          <w:rPr>
            <w:rStyle w:val="Kpr"/>
            <w:rFonts w:ascii="Times New Roman" w:hAnsi="Times New Roman" w:cs="Times New Roman"/>
            <w:b/>
            <w:bCs/>
            <w:sz w:val="24"/>
            <w:szCs w:val="24"/>
          </w:rPr>
          <w:t>TURNA Portal</w:t>
        </w:r>
      </w:hyperlink>
    </w:p>
    <w:p w14:paraId="13E354B5" w14:textId="49A29B2A"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b/>
          <w:bCs/>
          <w:sz w:val="24"/>
          <w:szCs w:val="24"/>
        </w:rPr>
        <w:t>Expected Result Announcement Date: </w:t>
      </w:r>
      <w:r w:rsidR="00734CA7">
        <w:rPr>
          <w:rFonts w:ascii="Times New Roman" w:hAnsi="Times New Roman" w:cs="Times New Roman"/>
          <w:sz w:val="24"/>
          <w:szCs w:val="24"/>
        </w:rPr>
        <w:t>To be announced later</w:t>
      </w:r>
    </w:p>
    <w:p w14:paraId="1335683E" w14:textId="3BFB6475" w:rsidR="000C0037" w:rsidRPr="000C0037" w:rsidRDefault="00734CA7" w:rsidP="000C0037">
      <w:pPr>
        <w:rPr>
          <w:rFonts w:ascii="Times New Roman" w:hAnsi="Times New Roman" w:cs="Times New Roman"/>
          <w:sz w:val="24"/>
          <w:szCs w:val="24"/>
        </w:rPr>
      </w:pPr>
      <w:r>
        <w:rPr>
          <w:rFonts w:ascii="Times New Roman" w:hAnsi="Times New Roman" w:cs="Times New Roman"/>
          <w:b/>
          <w:bCs/>
          <w:sz w:val="24"/>
          <w:szCs w:val="24"/>
        </w:rPr>
        <w:t xml:space="preserve">Estimated </w:t>
      </w:r>
      <w:r w:rsidR="000C0037" w:rsidRPr="000C0037">
        <w:rPr>
          <w:rFonts w:ascii="Times New Roman" w:hAnsi="Times New Roman" w:cs="Times New Roman"/>
          <w:b/>
          <w:bCs/>
          <w:sz w:val="24"/>
          <w:szCs w:val="24"/>
        </w:rPr>
        <w:t>Quotas for Erasmus Grant: </w:t>
      </w:r>
      <w:r w:rsidR="006A5ECB">
        <w:rPr>
          <w:rFonts w:ascii="Times New Roman" w:hAnsi="Times New Roman" w:cs="Times New Roman"/>
          <w:sz w:val="24"/>
          <w:szCs w:val="24"/>
        </w:rPr>
        <w:t>15</w:t>
      </w:r>
      <w:r w:rsidR="000C0037" w:rsidRPr="000C0037">
        <w:rPr>
          <w:rFonts w:ascii="Times New Roman" w:hAnsi="Times New Roman" w:cs="Times New Roman"/>
          <w:sz w:val="24"/>
          <w:szCs w:val="24"/>
        </w:rPr>
        <w:t xml:space="preserve"> participants</w:t>
      </w:r>
    </w:p>
    <w:p w14:paraId="49058EE1" w14:textId="7C4AE388" w:rsidR="00564EF1" w:rsidRPr="00564EF1" w:rsidRDefault="00564EF1" w:rsidP="00564EF1">
      <w:pPr>
        <w:rPr>
          <w:rFonts w:ascii="Times New Roman" w:hAnsi="Times New Roman" w:cs="Times New Roman"/>
          <w:b/>
          <w:bCs/>
          <w:sz w:val="24"/>
          <w:szCs w:val="24"/>
        </w:rPr>
      </w:pPr>
      <w:r w:rsidRPr="00564EF1">
        <w:rPr>
          <w:rFonts w:ascii="Times New Roman" w:hAnsi="Times New Roman" w:cs="Times New Roman"/>
          <w:b/>
          <w:bCs/>
          <w:sz w:val="24"/>
          <w:szCs w:val="24"/>
        </w:rPr>
        <w:t xml:space="preserve">Exchange Period: </w:t>
      </w:r>
      <w:r w:rsidRPr="00564EF1">
        <w:rPr>
          <w:rFonts w:ascii="Times New Roman" w:hAnsi="Times New Roman" w:cs="Times New Roman"/>
          <w:sz w:val="24"/>
          <w:szCs w:val="24"/>
        </w:rPr>
        <w:t>24 March 2025 until 31 July 2025</w:t>
      </w:r>
    </w:p>
    <w:p w14:paraId="3C9A5130" w14:textId="3A314C69" w:rsidR="00734CA7" w:rsidRPr="00734CA7" w:rsidRDefault="000C0037" w:rsidP="000C0037">
      <w:pPr>
        <w:rPr>
          <w:rFonts w:ascii="Times New Roman" w:hAnsi="Times New Roman" w:cs="Times New Roman"/>
          <w:sz w:val="24"/>
          <w:szCs w:val="24"/>
        </w:rPr>
      </w:pPr>
      <w:r w:rsidRPr="000C0037">
        <w:rPr>
          <w:rFonts w:ascii="Times New Roman" w:hAnsi="Times New Roman" w:cs="Times New Roman"/>
          <w:b/>
          <w:bCs/>
          <w:sz w:val="24"/>
          <w:szCs w:val="24"/>
        </w:rPr>
        <w:t>Duration of Mobility Eligible for Grant: </w:t>
      </w:r>
      <w:r w:rsidR="00734CA7" w:rsidRPr="00734CA7">
        <w:rPr>
          <w:rFonts w:ascii="Times New Roman" w:hAnsi="Times New Roman" w:cs="Times New Roman"/>
          <w:sz w:val="24"/>
          <w:szCs w:val="24"/>
        </w:rPr>
        <w:t xml:space="preserve">Minimum 2 days, </w:t>
      </w:r>
      <w:r w:rsidRPr="000C0037">
        <w:rPr>
          <w:rFonts w:ascii="Times New Roman" w:hAnsi="Times New Roman" w:cs="Times New Roman"/>
          <w:sz w:val="24"/>
          <w:szCs w:val="24"/>
        </w:rPr>
        <w:t>Maximum 5 days (travel days are not eligible for grant)</w:t>
      </w:r>
      <w:r w:rsidR="00734CA7">
        <w:rPr>
          <w:rFonts w:ascii="Times New Roman" w:hAnsi="Times New Roman" w:cs="Times New Roman"/>
          <w:sz w:val="24"/>
          <w:szCs w:val="24"/>
        </w:rPr>
        <w:t xml:space="preserve"> </w:t>
      </w:r>
      <w:r w:rsidR="00734CA7" w:rsidRPr="00734CA7">
        <w:rPr>
          <w:rFonts w:ascii="Times New Roman" w:hAnsi="Times New Roman" w:cs="Times New Roman"/>
          <w:sz w:val="24"/>
          <w:szCs w:val="24"/>
        </w:rPr>
        <w:t xml:space="preserve"> This mobility period depends on the amount of the grant that will be allocated to </w:t>
      </w:r>
      <w:r w:rsidR="00734CA7">
        <w:rPr>
          <w:rFonts w:ascii="Times New Roman" w:hAnsi="Times New Roman" w:cs="Times New Roman"/>
          <w:sz w:val="24"/>
          <w:szCs w:val="24"/>
        </w:rPr>
        <w:t xml:space="preserve">Altınbas </w:t>
      </w:r>
      <w:r w:rsidR="00734CA7" w:rsidRPr="00734CA7">
        <w:rPr>
          <w:rFonts w:ascii="Times New Roman" w:hAnsi="Times New Roman" w:cs="Times New Roman"/>
          <w:sz w:val="24"/>
          <w:szCs w:val="24"/>
        </w:rPr>
        <w:t xml:space="preserve">University, therefore final mobility period is determined by </w:t>
      </w:r>
      <w:r w:rsidR="003142C6">
        <w:rPr>
          <w:rFonts w:ascii="Times New Roman" w:hAnsi="Times New Roman" w:cs="Times New Roman"/>
          <w:sz w:val="24"/>
          <w:szCs w:val="24"/>
        </w:rPr>
        <w:t>Commission</w:t>
      </w:r>
      <w:r w:rsidR="00734CA7">
        <w:rPr>
          <w:rFonts w:ascii="Times New Roman" w:hAnsi="Times New Roman" w:cs="Times New Roman"/>
          <w:sz w:val="24"/>
          <w:szCs w:val="24"/>
        </w:rPr>
        <w:t xml:space="preserve"> decision within the budget</w:t>
      </w:r>
    </w:p>
    <w:p w14:paraId="5A0F8EF5" w14:textId="77777777" w:rsidR="00734CA7" w:rsidRDefault="00734CA7" w:rsidP="000C0037">
      <w:pPr>
        <w:rPr>
          <w:rFonts w:ascii="Montserrat" w:hAnsi="Montserrat"/>
          <w:color w:val="000000"/>
          <w:sz w:val="21"/>
          <w:szCs w:val="21"/>
          <w:shd w:val="clear" w:color="auto" w:fill="FFFFFF"/>
        </w:rPr>
      </w:pPr>
    </w:p>
    <w:p w14:paraId="50917E61" w14:textId="072964E0"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sz w:val="24"/>
          <w:szCs w:val="24"/>
        </w:rPr>
        <w:t>The details of the application announcement:</w:t>
      </w:r>
    </w:p>
    <w:p w14:paraId="78AA25C8" w14:textId="77777777"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sz w:val="24"/>
          <w:szCs w:val="24"/>
        </w:rPr>
        <w:t>1- General Information</w:t>
      </w:r>
    </w:p>
    <w:p w14:paraId="327852A2" w14:textId="77777777"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sz w:val="24"/>
          <w:szCs w:val="24"/>
        </w:rPr>
        <w:t>2- Duration of Mobility</w:t>
      </w:r>
    </w:p>
    <w:p w14:paraId="4D06D6C2" w14:textId="77777777"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sz w:val="24"/>
          <w:szCs w:val="24"/>
        </w:rPr>
        <w:t>3- Application Steps</w:t>
      </w:r>
    </w:p>
    <w:p w14:paraId="1A69BC60" w14:textId="77777777"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sz w:val="24"/>
          <w:szCs w:val="24"/>
        </w:rPr>
        <w:t>4- Evaluation Criteria</w:t>
      </w:r>
    </w:p>
    <w:p w14:paraId="0D41C320" w14:textId="5B6B69C5"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sz w:val="24"/>
          <w:szCs w:val="24"/>
        </w:rPr>
        <w:t>5- Erasmus Grant</w:t>
      </w:r>
    </w:p>
    <w:p w14:paraId="2EE7580D" w14:textId="77777777"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sz w:val="24"/>
          <w:szCs w:val="24"/>
        </w:rPr>
        <w:t>7- Inclusion Support for Special Needs</w:t>
      </w:r>
    </w:p>
    <w:p w14:paraId="66951A71" w14:textId="77777777"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sz w:val="24"/>
          <w:szCs w:val="24"/>
        </w:rPr>
        <w:t> </w:t>
      </w:r>
    </w:p>
    <w:p w14:paraId="01245F75" w14:textId="77777777"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b/>
          <w:bCs/>
          <w:sz w:val="24"/>
          <w:szCs w:val="24"/>
        </w:rPr>
        <w:t>1- General Information</w:t>
      </w:r>
    </w:p>
    <w:p w14:paraId="2F322C88" w14:textId="6DA627EE" w:rsidR="00DE65B2" w:rsidRPr="00DE65B2" w:rsidRDefault="000C0037" w:rsidP="00DE65B2">
      <w:pPr>
        <w:spacing w:line="278" w:lineRule="auto"/>
        <w:rPr>
          <w:rFonts w:ascii="Times New Roman" w:hAnsi="Times New Roman" w:cs="Times New Roman"/>
          <w:sz w:val="24"/>
          <w:szCs w:val="24"/>
        </w:rPr>
      </w:pPr>
      <w:r w:rsidRPr="000C0037">
        <w:rPr>
          <w:rFonts w:ascii="Times New Roman" w:hAnsi="Times New Roman" w:cs="Times New Roman"/>
          <w:sz w:val="24"/>
          <w:szCs w:val="24"/>
        </w:rPr>
        <w:t>The Erasmus+ program offers </w:t>
      </w:r>
      <w:r w:rsidRPr="000C0037">
        <w:rPr>
          <w:rFonts w:ascii="Times New Roman" w:hAnsi="Times New Roman" w:cs="Times New Roman"/>
          <w:b/>
          <w:bCs/>
          <w:sz w:val="24"/>
          <w:szCs w:val="24"/>
        </w:rPr>
        <w:t>full/part-time</w:t>
      </w:r>
      <w:r w:rsidRPr="000C0037">
        <w:rPr>
          <w:rFonts w:ascii="Times New Roman" w:hAnsi="Times New Roman" w:cs="Times New Roman"/>
          <w:sz w:val="24"/>
          <w:szCs w:val="24"/>
        </w:rPr>
        <w:t> academic and </w:t>
      </w:r>
      <w:r w:rsidR="00BE645A">
        <w:rPr>
          <w:rFonts w:ascii="Times New Roman" w:hAnsi="Times New Roman" w:cs="Times New Roman"/>
          <w:sz w:val="24"/>
          <w:szCs w:val="24"/>
        </w:rPr>
        <w:t>administrative</w:t>
      </w:r>
      <w:r w:rsidRPr="000C0037">
        <w:rPr>
          <w:rFonts w:ascii="Times New Roman" w:hAnsi="Times New Roman" w:cs="Times New Roman"/>
          <w:sz w:val="24"/>
          <w:szCs w:val="24"/>
        </w:rPr>
        <w:t xml:space="preserve"> staff the opportunity to undertake a short </w:t>
      </w:r>
      <w:r w:rsidR="00BE645A">
        <w:rPr>
          <w:rFonts w:ascii="Times New Roman" w:hAnsi="Times New Roman" w:cs="Times New Roman"/>
          <w:sz w:val="24"/>
          <w:szCs w:val="24"/>
        </w:rPr>
        <w:t>Teaching/</w:t>
      </w:r>
      <w:r w:rsidRPr="000C0037">
        <w:rPr>
          <w:rFonts w:ascii="Times New Roman" w:hAnsi="Times New Roman" w:cs="Times New Roman"/>
          <w:sz w:val="24"/>
          <w:szCs w:val="24"/>
        </w:rPr>
        <w:t xml:space="preserve">training visit to a higher education institution or some other eligible enterprise/organization in Europe, with funding available for travel costs and subsistence. </w:t>
      </w:r>
      <w:r w:rsidR="00DE65B2">
        <w:rPr>
          <w:rFonts w:ascii="Times New Roman" w:hAnsi="Times New Roman" w:cs="Times New Roman"/>
          <w:sz w:val="24"/>
          <w:szCs w:val="24"/>
        </w:rPr>
        <w:t xml:space="preserve">For training: </w:t>
      </w:r>
      <w:r w:rsidRPr="000C0037">
        <w:rPr>
          <w:rFonts w:ascii="Times New Roman" w:hAnsi="Times New Roman" w:cs="Times New Roman"/>
          <w:sz w:val="24"/>
          <w:szCs w:val="24"/>
        </w:rPr>
        <w:t>This activity supports the professional development of HEI staff in the form of training events abroad (excluding conferences) and job shadowing/observation periods at a partner HEI, or another relevant organization i.e. an enterprise, workshop, or short-term assignments</w:t>
      </w:r>
      <w:r w:rsidRPr="00DE65B2">
        <w:rPr>
          <w:rFonts w:ascii="Times New Roman" w:hAnsi="Times New Roman" w:cs="Times New Roman"/>
          <w:sz w:val="24"/>
          <w:szCs w:val="24"/>
        </w:rPr>
        <w:t>.</w:t>
      </w:r>
      <w:r w:rsidR="00DE65B2">
        <w:rPr>
          <w:rFonts w:ascii="Times New Roman" w:hAnsi="Times New Roman" w:cs="Times New Roman"/>
          <w:sz w:val="24"/>
          <w:szCs w:val="24"/>
        </w:rPr>
        <w:t xml:space="preserve"> For Teaching this activity</w:t>
      </w:r>
      <w:r w:rsidR="00DE65B2" w:rsidRPr="00DE65B2">
        <w:rPr>
          <w:rFonts w:ascii="Times New Roman" w:hAnsi="Times New Roman" w:cs="Times New Roman"/>
          <w:sz w:val="24"/>
          <w:szCs w:val="24"/>
        </w:rPr>
        <w:t xml:space="preserve"> is a daily basis activity and a grant payment is made for the lecture days. For this reason, in the Staff Mobility for Teaching Mobility </w:t>
      </w:r>
      <w:r w:rsidR="00DE65B2">
        <w:rPr>
          <w:rFonts w:ascii="Times New Roman" w:hAnsi="Times New Roman" w:cs="Times New Roman"/>
          <w:sz w:val="24"/>
          <w:szCs w:val="24"/>
        </w:rPr>
        <w:t xml:space="preserve">( </w:t>
      </w:r>
      <w:r w:rsidR="00DE65B2">
        <w:rPr>
          <w:rFonts w:ascii="Times New Roman" w:hAnsi="Times New Roman" w:cs="Times New Roman"/>
          <w:sz w:val="24"/>
          <w:szCs w:val="24"/>
        </w:rPr>
        <w:lastRenderedPageBreak/>
        <w:t xml:space="preserve">STA) </w:t>
      </w:r>
      <w:r w:rsidR="00DE65B2" w:rsidRPr="00DE65B2">
        <w:rPr>
          <w:rFonts w:ascii="Times New Roman" w:hAnsi="Times New Roman" w:cs="Times New Roman"/>
          <w:sz w:val="24"/>
          <w:szCs w:val="24"/>
        </w:rPr>
        <w:t>Agreement, a specific teaching program must be indicated on a daily basis. In all cases, a teaching activity has to comprise a minimum of 8 hours of teaching per week and you must be a full/part-time faculty member to apply.</w:t>
      </w:r>
    </w:p>
    <w:p w14:paraId="32E31FCB" w14:textId="77777777" w:rsidR="00DE65B2" w:rsidRPr="00DE65B2" w:rsidRDefault="00DE65B2" w:rsidP="00DE65B2">
      <w:pPr>
        <w:spacing w:line="278" w:lineRule="auto"/>
        <w:rPr>
          <w:rFonts w:ascii="Times New Roman" w:hAnsi="Times New Roman" w:cs="Times New Roman"/>
          <w:sz w:val="24"/>
          <w:szCs w:val="24"/>
        </w:rPr>
      </w:pPr>
      <w:r w:rsidRPr="00DE65B2">
        <w:rPr>
          <w:rFonts w:ascii="Times New Roman" w:hAnsi="Times New Roman" w:cs="Times New Roman"/>
          <w:sz w:val="24"/>
          <w:szCs w:val="24"/>
        </w:rPr>
        <w:t>The purposes of STA may be summarized as follows:</w:t>
      </w:r>
    </w:p>
    <w:p w14:paraId="4E478609" w14:textId="77777777" w:rsidR="00DE65B2" w:rsidRPr="00DE65B2" w:rsidRDefault="00DE65B2" w:rsidP="00DE65B2">
      <w:pPr>
        <w:numPr>
          <w:ilvl w:val="0"/>
          <w:numId w:val="5"/>
        </w:numPr>
        <w:spacing w:line="278" w:lineRule="auto"/>
        <w:rPr>
          <w:rFonts w:ascii="Times New Roman" w:hAnsi="Times New Roman" w:cs="Times New Roman"/>
          <w:sz w:val="24"/>
          <w:szCs w:val="24"/>
        </w:rPr>
      </w:pPr>
      <w:r w:rsidRPr="00DE65B2">
        <w:rPr>
          <w:rFonts w:ascii="Times New Roman" w:hAnsi="Times New Roman" w:cs="Times New Roman"/>
          <w:sz w:val="24"/>
          <w:szCs w:val="24"/>
        </w:rPr>
        <w:t>to provide teaching staff with opportunities for personal &amp; professional development</w:t>
      </w:r>
    </w:p>
    <w:p w14:paraId="28EDF890" w14:textId="77777777" w:rsidR="00DE65B2" w:rsidRPr="00DE65B2" w:rsidRDefault="00DE65B2" w:rsidP="00DE65B2">
      <w:pPr>
        <w:numPr>
          <w:ilvl w:val="0"/>
          <w:numId w:val="5"/>
        </w:numPr>
        <w:spacing w:line="278" w:lineRule="auto"/>
        <w:rPr>
          <w:rFonts w:ascii="Times New Roman" w:hAnsi="Times New Roman" w:cs="Times New Roman"/>
          <w:sz w:val="24"/>
          <w:szCs w:val="24"/>
        </w:rPr>
      </w:pPr>
      <w:r w:rsidRPr="00DE65B2">
        <w:rPr>
          <w:rFonts w:ascii="Times New Roman" w:hAnsi="Times New Roman" w:cs="Times New Roman"/>
          <w:sz w:val="24"/>
          <w:szCs w:val="24"/>
        </w:rPr>
        <w:t>to share expertise in specialist areas within teacher education, to deepen mutual understanding of different European Education Systems, and to raise the profile of the European Dimension in Education</w:t>
      </w:r>
    </w:p>
    <w:p w14:paraId="4C65785D" w14:textId="77777777" w:rsidR="00DE65B2" w:rsidRPr="00DE65B2" w:rsidRDefault="00DE65B2" w:rsidP="00DE65B2">
      <w:pPr>
        <w:numPr>
          <w:ilvl w:val="0"/>
          <w:numId w:val="5"/>
        </w:numPr>
        <w:spacing w:line="278" w:lineRule="auto"/>
        <w:rPr>
          <w:rFonts w:ascii="Times New Roman" w:hAnsi="Times New Roman" w:cs="Times New Roman"/>
          <w:sz w:val="24"/>
          <w:szCs w:val="24"/>
        </w:rPr>
      </w:pPr>
      <w:r w:rsidRPr="00DE65B2">
        <w:rPr>
          <w:rFonts w:ascii="Times New Roman" w:hAnsi="Times New Roman" w:cs="Times New Roman"/>
          <w:sz w:val="24"/>
          <w:szCs w:val="24"/>
        </w:rPr>
        <w:t>to allow students who are not able to participate in mobility to benefit from the knowledge and expertise of staff in other European institutions</w:t>
      </w:r>
    </w:p>
    <w:p w14:paraId="6BC76FA2" w14:textId="77777777" w:rsidR="00DE65B2" w:rsidRPr="00DE65B2" w:rsidRDefault="00DE65B2" w:rsidP="00DE65B2">
      <w:pPr>
        <w:spacing w:line="278" w:lineRule="auto"/>
        <w:rPr>
          <w:rFonts w:ascii="Times New Roman" w:hAnsi="Times New Roman" w:cs="Times New Roman"/>
          <w:sz w:val="24"/>
          <w:szCs w:val="24"/>
        </w:rPr>
      </w:pPr>
      <w:r w:rsidRPr="00DE65B2">
        <w:rPr>
          <w:rFonts w:ascii="Times New Roman" w:hAnsi="Times New Roman" w:cs="Times New Roman"/>
          <w:sz w:val="24"/>
          <w:szCs w:val="24"/>
        </w:rPr>
        <w:t xml:space="preserve">Conference participation, on the other hand, cannot be supported within the scope of the activity. </w:t>
      </w:r>
    </w:p>
    <w:p w14:paraId="6B6ECF63" w14:textId="5D12909D" w:rsidR="000C0037" w:rsidRPr="000C0037" w:rsidRDefault="000C0037" w:rsidP="000C0037">
      <w:pPr>
        <w:rPr>
          <w:rFonts w:ascii="Times New Roman" w:hAnsi="Times New Roman" w:cs="Times New Roman"/>
          <w:sz w:val="24"/>
          <w:szCs w:val="24"/>
        </w:rPr>
      </w:pPr>
    </w:p>
    <w:p w14:paraId="1516F88A" w14:textId="3649C10F"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sz w:val="24"/>
          <w:szCs w:val="24"/>
        </w:rPr>
        <w:t>In line with the </w:t>
      </w:r>
      <w:r w:rsidR="00734CA7" w:rsidRPr="00734CA7">
        <w:rPr>
          <w:rFonts w:ascii="Times New Roman" w:hAnsi="Times New Roman" w:cs="Times New Roman"/>
          <w:b/>
          <w:bCs/>
          <w:sz w:val="24"/>
          <w:szCs w:val="24"/>
        </w:rPr>
        <w:t>2023-1-TR01-KA131-HED-0000116385</w:t>
      </w:r>
      <w:r w:rsidRPr="000C0037">
        <w:rPr>
          <w:rFonts w:ascii="Times New Roman" w:hAnsi="Times New Roman" w:cs="Times New Roman"/>
          <w:b/>
          <w:bCs/>
          <w:sz w:val="24"/>
          <w:szCs w:val="24"/>
        </w:rPr>
        <w:t>Erasmus+ project, </w:t>
      </w:r>
      <w:r w:rsidR="00734CA7">
        <w:rPr>
          <w:rFonts w:ascii="Times New Roman" w:hAnsi="Times New Roman" w:cs="Times New Roman"/>
          <w:sz w:val="24"/>
          <w:szCs w:val="24"/>
        </w:rPr>
        <w:t>AU</w:t>
      </w:r>
      <w:r w:rsidRPr="000C0037">
        <w:rPr>
          <w:rFonts w:ascii="Times New Roman" w:hAnsi="Times New Roman" w:cs="Times New Roman"/>
          <w:sz w:val="24"/>
          <w:szCs w:val="24"/>
        </w:rPr>
        <w:t xml:space="preserve"> has an Erasmus+ grant that allows funding for </w:t>
      </w:r>
      <w:r w:rsidRPr="006A5ECB">
        <w:rPr>
          <w:rFonts w:ascii="Times New Roman" w:hAnsi="Times New Roman" w:cs="Times New Roman"/>
          <w:b/>
          <w:bCs/>
          <w:color w:val="FF0000"/>
          <w:sz w:val="24"/>
          <w:szCs w:val="24"/>
        </w:rPr>
        <w:t xml:space="preserve">approximately </w:t>
      </w:r>
      <w:r w:rsidR="00734CA7" w:rsidRPr="006A5ECB">
        <w:rPr>
          <w:rFonts w:ascii="Times New Roman" w:hAnsi="Times New Roman" w:cs="Times New Roman"/>
          <w:b/>
          <w:bCs/>
          <w:color w:val="FF0000"/>
          <w:sz w:val="24"/>
          <w:szCs w:val="24"/>
        </w:rPr>
        <w:t xml:space="preserve">estimated </w:t>
      </w:r>
      <w:r w:rsidR="006A5ECB" w:rsidRPr="006A5ECB">
        <w:rPr>
          <w:rFonts w:ascii="Times New Roman" w:hAnsi="Times New Roman" w:cs="Times New Roman"/>
          <w:b/>
          <w:bCs/>
          <w:color w:val="FF0000"/>
          <w:sz w:val="24"/>
          <w:szCs w:val="24"/>
        </w:rPr>
        <w:t>1</w:t>
      </w:r>
      <w:r w:rsidRPr="006A5ECB">
        <w:rPr>
          <w:rFonts w:ascii="Times New Roman" w:hAnsi="Times New Roman" w:cs="Times New Roman"/>
          <w:b/>
          <w:bCs/>
          <w:color w:val="FF0000"/>
          <w:sz w:val="24"/>
          <w:szCs w:val="24"/>
        </w:rPr>
        <w:t xml:space="preserve">5 participants for 5 days </w:t>
      </w:r>
      <w:r w:rsidRPr="000C0037">
        <w:rPr>
          <w:rFonts w:ascii="Times New Roman" w:hAnsi="Times New Roman" w:cs="Times New Roman"/>
          <w:b/>
          <w:bCs/>
          <w:sz w:val="24"/>
          <w:szCs w:val="24"/>
        </w:rPr>
        <w:t>of mobility (travel days are not eligible for the grant)</w:t>
      </w:r>
      <w:r w:rsidRPr="000C0037">
        <w:rPr>
          <w:rFonts w:ascii="Times New Roman" w:hAnsi="Times New Roman" w:cs="Times New Roman"/>
          <w:sz w:val="24"/>
          <w:szCs w:val="24"/>
        </w:rPr>
        <w:t>. Please note that these are subject to change, and based on the number of eligible applications, unused quotas between different types of mobilities are transferable.</w:t>
      </w:r>
    </w:p>
    <w:p w14:paraId="2D49709E" w14:textId="1929BEDA"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b/>
          <w:bCs/>
          <w:sz w:val="24"/>
          <w:szCs w:val="24"/>
        </w:rPr>
        <w:t>Examples of eligible training mobilities: </w:t>
      </w:r>
      <w:r w:rsidRPr="000C0037">
        <w:rPr>
          <w:rFonts w:ascii="Times New Roman" w:hAnsi="Times New Roman" w:cs="Times New Roman"/>
          <w:sz w:val="24"/>
          <w:szCs w:val="24"/>
        </w:rPr>
        <w:t>Examples of eligible organizations include businesses, public bodies, social partners, research institutes, higher education institutions, and non-governmental organizations in one of the Program Countries.</w:t>
      </w:r>
    </w:p>
    <w:p w14:paraId="757236DC" w14:textId="77777777" w:rsidR="000C0037" w:rsidRPr="000C0037" w:rsidRDefault="000C0037" w:rsidP="000C0037">
      <w:pPr>
        <w:rPr>
          <w:rFonts w:ascii="Times New Roman" w:hAnsi="Times New Roman" w:cs="Times New Roman"/>
          <w:sz w:val="24"/>
          <w:szCs w:val="24"/>
        </w:rPr>
      </w:pPr>
      <w:r w:rsidRPr="000C0037">
        <w:rPr>
          <w:rFonts w:ascii="Segoe UI Symbol" w:hAnsi="Segoe UI Symbol" w:cs="Segoe UI Symbol"/>
          <w:sz w:val="24"/>
          <w:szCs w:val="24"/>
        </w:rPr>
        <w:t>✓</w:t>
      </w:r>
      <w:r w:rsidRPr="000C0037">
        <w:rPr>
          <w:rFonts w:ascii="Times New Roman" w:hAnsi="Times New Roman" w:cs="Times New Roman"/>
          <w:sz w:val="24"/>
          <w:szCs w:val="24"/>
        </w:rPr>
        <w:t> Job shadowing</w:t>
      </w:r>
    </w:p>
    <w:p w14:paraId="39AF917B" w14:textId="77777777" w:rsidR="000C0037" w:rsidRPr="000C0037" w:rsidRDefault="000C0037" w:rsidP="000C0037">
      <w:pPr>
        <w:rPr>
          <w:rFonts w:ascii="Times New Roman" w:hAnsi="Times New Roman" w:cs="Times New Roman"/>
          <w:sz w:val="24"/>
          <w:szCs w:val="24"/>
        </w:rPr>
      </w:pPr>
      <w:r w:rsidRPr="000C0037">
        <w:rPr>
          <w:rFonts w:ascii="Segoe UI Symbol" w:hAnsi="Segoe UI Symbol" w:cs="Segoe UI Symbol"/>
          <w:sz w:val="24"/>
          <w:szCs w:val="24"/>
        </w:rPr>
        <w:t>✓</w:t>
      </w:r>
      <w:r w:rsidRPr="000C0037">
        <w:rPr>
          <w:rFonts w:ascii="Times New Roman" w:hAnsi="Times New Roman" w:cs="Times New Roman"/>
          <w:sz w:val="24"/>
          <w:szCs w:val="24"/>
        </w:rPr>
        <w:t> Participation in international staff days</w:t>
      </w:r>
    </w:p>
    <w:p w14:paraId="1F6CE364" w14:textId="77777777" w:rsidR="000C0037" w:rsidRPr="000C0037" w:rsidRDefault="000C0037" w:rsidP="000C0037">
      <w:pPr>
        <w:rPr>
          <w:rFonts w:ascii="Times New Roman" w:hAnsi="Times New Roman" w:cs="Times New Roman"/>
          <w:sz w:val="24"/>
          <w:szCs w:val="24"/>
        </w:rPr>
      </w:pPr>
      <w:r w:rsidRPr="000C0037">
        <w:rPr>
          <w:rFonts w:ascii="Segoe UI Symbol" w:hAnsi="Segoe UI Symbol" w:cs="Segoe UI Symbol"/>
          <w:sz w:val="24"/>
          <w:szCs w:val="24"/>
        </w:rPr>
        <w:t>✓</w:t>
      </w:r>
      <w:r w:rsidRPr="000C0037">
        <w:rPr>
          <w:rFonts w:ascii="Times New Roman" w:hAnsi="Times New Roman" w:cs="Times New Roman"/>
          <w:sz w:val="24"/>
          <w:szCs w:val="24"/>
        </w:rPr>
        <w:t> Visits for observation</w:t>
      </w:r>
    </w:p>
    <w:p w14:paraId="2F5C46A6" w14:textId="77777777"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sz w:val="24"/>
          <w:szCs w:val="24"/>
        </w:rPr>
        <w:t>x Conference participation is not eligible for Erasmus+ funding</w:t>
      </w:r>
    </w:p>
    <w:p w14:paraId="020F278C" w14:textId="7A71C417"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b/>
          <w:bCs/>
          <w:sz w:val="24"/>
          <w:szCs w:val="24"/>
        </w:rPr>
        <w:t xml:space="preserve">An Erasmus training visit will allow </w:t>
      </w:r>
      <w:r w:rsidR="006A5ECB">
        <w:rPr>
          <w:rFonts w:ascii="Times New Roman" w:hAnsi="Times New Roman" w:cs="Times New Roman"/>
          <w:b/>
          <w:bCs/>
          <w:sz w:val="24"/>
          <w:szCs w:val="24"/>
        </w:rPr>
        <w:t>AU</w:t>
      </w:r>
      <w:r w:rsidRPr="000C0037">
        <w:rPr>
          <w:rFonts w:ascii="Times New Roman" w:hAnsi="Times New Roman" w:cs="Times New Roman"/>
          <w:b/>
          <w:bCs/>
          <w:sz w:val="24"/>
          <w:szCs w:val="24"/>
        </w:rPr>
        <w:t xml:space="preserve"> staff to:</w:t>
      </w:r>
    </w:p>
    <w:p w14:paraId="1A6CE627" w14:textId="77777777" w:rsidR="000C0037" w:rsidRPr="000C0037" w:rsidRDefault="000C0037" w:rsidP="000C0037">
      <w:pPr>
        <w:rPr>
          <w:rFonts w:ascii="Times New Roman" w:hAnsi="Times New Roman" w:cs="Times New Roman"/>
          <w:sz w:val="24"/>
          <w:szCs w:val="24"/>
        </w:rPr>
      </w:pPr>
      <w:r w:rsidRPr="000C0037">
        <w:rPr>
          <w:rFonts w:ascii="Segoe UI Symbol" w:hAnsi="Segoe UI Symbol" w:cs="Segoe UI Symbol"/>
          <w:sz w:val="24"/>
          <w:szCs w:val="24"/>
        </w:rPr>
        <w:t>✓</w:t>
      </w:r>
      <w:r w:rsidRPr="000C0037">
        <w:rPr>
          <w:rFonts w:ascii="Times New Roman" w:hAnsi="Times New Roman" w:cs="Times New Roman"/>
          <w:sz w:val="24"/>
          <w:szCs w:val="24"/>
        </w:rPr>
        <w:t> gain practical skills relevant to the current job and improve professional development</w:t>
      </w:r>
    </w:p>
    <w:p w14:paraId="5EC613CD" w14:textId="2BF2B580" w:rsidR="000C0037" w:rsidRPr="000C0037" w:rsidRDefault="000C0037" w:rsidP="000C0037">
      <w:pPr>
        <w:rPr>
          <w:rFonts w:ascii="Times New Roman" w:hAnsi="Times New Roman" w:cs="Times New Roman"/>
          <w:sz w:val="24"/>
          <w:szCs w:val="24"/>
        </w:rPr>
      </w:pPr>
      <w:r w:rsidRPr="000C0037">
        <w:rPr>
          <w:rFonts w:ascii="Segoe UI Symbol" w:hAnsi="Segoe UI Symbol" w:cs="Segoe UI Symbol"/>
          <w:sz w:val="24"/>
          <w:szCs w:val="24"/>
        </w:rPr>
        <w:t>✓</w:t>
      </w:r>
      <w:r w:rsidRPr="000C0037">
        <w:rPr>
          <w:rFonts w:ascii="Times New Roman" w:hAnsi="Times New Roman" w:cs="Times New Roman"/>
          <w:sz w:val="24"/>
          <w:szCs w:val="24"/>
        </w:rPr>
        <w:t xml:space="preserve"> gain new ideas and discover best practices to take back to </w:t>
      </w:r>
      <w:r w:rsidR="006A5ECB">
        <w:rPr>
          <w:rFonts w:ascii="Times New Roman" w:hAnsi="Times New Roman" w:cs="Times New Roman"/>
          <w:sz w:val="24"/>
          <w:szCs w:val="24"/>
        </w:rPr>
        <w:t>AU</w:t>
      </w:r>
    </w:p>
    <w:p w14:paraId="6FF281B3" w14:textId="77777777" w:rsidR="000C0037" w:rsidRPr="000C0037" w:rsidRDefault="000C0037" w:rsidP="000C0037">
      <w:pPr>
        <w:rPr>
          <w:rFonts w:ascii="Times New Roman" w:hAnsi="Times New Roman" w:cs="Times New Roman"/>
          <w:sz w:val="24"/>
          <w:szCs w:val="24"/>
        </w:rPr>
      </w:pPr>
      <w:r w:rsidRPr="000C0037">
        <w:rPr>
          <w:rFonts w:ascii="Segoe UI Symbol" w:hAnsi="Segoe UI Symbol" w:cs="Segoe UI Symbol"/>
          <w:sz w:val="24"/>
          <w:szCs w:val="24"/>
        </w:rPr>
        <w:t>✓</w:t>
      </w:r>
      <w:r w:rsidRPr="000C0037">
        <w:rPr>
          <w:rFonts w:ascii="Times New Roman" w:hAnsi="Times New Roman" w:cs="Times New Roman"/>
          <w:sz w:val="24"/>
          <w:szCs w:val="24"/>
        </w:rPr>
        <w:t> develop your international network and improve your language skills</w:t>
      </w:r>
    </w:p>
    <w:p w14:paraId="4566B540" w14:textId="77777777" w:rsidR="000C0037" w:rsidRPr="000C0037" w:rsidRDefault="000C0037" w:rsidP="000C0037">
      <w:pPr>
        <w:rPr>
          <w:rFonts w:ascii="Times New Roman" w:hAnsi="Times New Roman" w:cs="Times New Roman"/>
          <w:sz w:val="24"/>
          <w:szCs w:val="24"/>
        </w:rPr>
      </w:pPr>
      <w:r w:rsidRPr="000C0037">
        <w:rPr>
          <w:rFonts w:ascii="Segoe UI Symbol" w:hAnsi="Segoe UI Symbol" w:cs="Segoe UI Symbol"/>
          <w:sz w:val="24"/>
          <w:szCs w:val="24"/>
        </w:rPr>
        <w:t>✓</w:t>
      </w:r>
      <w:r w:rsidRPr="000C0037">
        <w:rPr>
          <w:rFonts w:ascii="Times New Roman" w:hAnsi="Times New Roman" w:cs="Times New Roman"/>
          <w:sz w:val="24"/>
          <w:szCs w:val="24"/>
        </w:rPr>
        <w:t> connect with your colleagues abroad to develop common activities</w:t>
      </w:r>
    </w:p>
    <w:p w14:paraId="10443098" w14:textId="77777777" w:rsidR="000C0037" w:rsidRPr="000C0037" w:rsidRDefault="000C0037" w:rsidP="000C0037">
      <w:pPr>
        <w:rPr>
          <w:rFonts w:ascii="Times New Roman" w:hAnsi="Times New Roman" w:cs="Times New Roman"/>
          <w:sz w:val="24"/>
          <w:szCs w:val="24"/>
        </w:rPr>
      </w:pPr>
    </w:p>
    <w:p w14:paraId="2308F09E" w14:textId="77777777"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b/>
          <w:bCs/>
          <w:sz w:val="24"/>
          <w:szCs w:val="24"/>
        </w:rPr>
        <w:t>2- Duration of Mobility</w:t>
      </w:r>
    </w:p>
    <w:p w14:paraId="2903961F" w14:textId="77777777"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sz w:val="24"/>
          <w:szCs w:val="24"/>
        </w:rPr>
        <w:t>A training period between two program countries must last a minimum of </w:t>
      </w:r>
      <w:r w:rsidRPr="000C0037">
        <w:rPr>
          <w:rFonts w:ascii="Times New Roman" w:hAnsi="Times New Roman" w:cs="Times New Roman"/>
          <w:b/>
          <w:bCs/>
          <w:sz w:val="24"/>
          <w:szCs w:val="24"/>
        </w:rPr>
        <w:t>2 days and a maximum of 2 months.</w:t>
      </w:r>
      <w:r w:rsidRPr="000C0037">
        <w:rPr>
          <w:rFonts w:ascii="Times New Roman" w:hAnsi="Times New Roman" w:cs="Times New Roman"/>
          <w:sz w:val="24"/>
          <w:szCs w:val="24"/>
        </w:rPr>
        <w:t xml:space="preserve"> This excludes traveling time. The Mobilities shorter than 2 days will </w:t>
      </w:r>
      <w:r w:rsidRPr="000C0037">
        <w:rPr>
          <w:rFonts w:ascii="Times New Roman" w:hAnsi="Times New Roman" w:cs="Times New Roman"/>
          <w:sz w:val="24"/>
          <w:szCs w:val="24"/>
        </w:rPr>
        <w:lastRenderedPageBreak/>
        <w:t>not be considered valid unless a force majeure event is </w:t>
      </w:r>
      <w:r w:rsidRPr="000C0037">
        <w:rPr>
          <w:rFonts w:ascii="Times New Roman" w:hAnsi="Times New Roman" w:cs="Times New Roman"/>
          <w:b/>
          <w:bCs/>
          <w:sz w:val="24"/>
          <w:szCs w:val="24"/>
        </w:rPr>
        <w:t>invoked.</w:t>
      </w:r>
      <w:r w:rsidRPr="000C0037">
        <w:rPr>
          <w:rFonts w:ascii="Times New Roman" w:hAnsi="Times New Roman" w:cs="Times New Roman"/>
          <w:sz w:val="24"/>
          <w:szCs w:val="24"/>
        </w:rPr>
        <w:t> Please kindly note that the </w:t>
      </w:r>
      <w:r w:rsidRPr="000C0037">
        <w:rPr>
          <w:rFonts w:ascii="Times New Roman" w:hAnsi="Times New Roman" w:cs="Times New Roman"/>
          <w:b/>
          <w:bCs/>
          <w:sz w:val="24"/>
          <w:szCs w:val="24"/>
        </w:rPr>
        <w:t>mobility activity</w:t>
      </w:r>
      <w:r w:rsidRPr="000C0037">
        <w:rPr>
          <w:rFonts w:ascii="Times New Roman" w:hAnsi="Times New Roman" w:cs="Times New Roman"/>
          <w:sz w:val="24"/>
          <w:szCs w:val="24"/>
        </w:rPr>
        <w:t> </w:t>
      </w:r>
      <w:r w:rsidRPr="000C0037">
        <w:rPr>
          <w:rFonts w:ascii="Times New Roman" w:hAnsi="Times New Roman" w:cs="Times New Roman"/>
          <w:b/>
          <w:bCs/>
          <w:sz w:val="24"/>
          <w:szCs w:val="24"/>
        </w:rPr>
        <w:t>must be completed by the end of July 2025.</w:t>
      </w:r>
    </w:p>
    <w:p w14:paraId="09A2E9FF" w14:textId="77777777"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b/>
          <w:bCs/>
          <w:sz w:val="24"/>
          <w:szCs w:val="24"/>
        </w:rPr>
        <w:t> </w:t>
      </w:r>
    </w:p>
    <w:p w14:paraId="49F7A118" w14:textId="77777777"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b/>
          <w:bCs/>
          <w:sz w:val="24"/>
          <w:szCs w:val="24"/>
        </w:rPr>
        <w:t>3- Application Process</w:t>
      </w:r>
    </w:p>
    <w:p w14:paraId="3BEBFE2B" w14:textId="311C1630"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sz w:val="24"/>
          <w:szCs w:val="24"/>
        </w:rPr>
        <w:t>The online application system, </w:t>
      </w:r>
      <w:hyperlink r:id="rId8" w:tgtFrame="_blank" w:history="1">
        <w:r w:rsidRPr="000C0037">
          <w:rPr>
            <w:rStyle w:val="Kpr"/>
            <w:rFonts w:ascii="Times New Roman" w:hAnsi="Times New Roman" w:cs="Times New Roman"/>
            <w:b/>
            <w:bCs/>
            <w:sz w:val="24"/>
            <w:szCs w:val="24"/>
          </w:rPr>
          <w:t>TURNA Portal</w:t>
        </w:r>
      </w:hyperlink>
      <w:r w:rsidRPr="000C0037">
        <w:rPr>
          <w:rFonts w:ascii="Times New Roman" w:hAnsi="Times New Roman" w:cs="Times New Roman"/>
          <w:sz w:val="24"/>
          <w:szCs w:val="24"/>
        </w:rPr>
        <w:t>, will be active between </w:t>
      </w:r>
      <w:r w:rsidRPr="000C0037">
        <w:rPr>
          <w:rFonts w:ascii="Times New Roman" w:hAnsi="Times New Roman" w:cs="Times New Roman"/>
          <w:b/>
          <w:bCs/>
          <w:sz w:val="24"/>
          <w:szCs w:val="24"/>
        </w:rPr>
        <w:t>2</w:t>
      </w:r>
      <w:r w:rsidR="006A5ECB">
        <w:rPr>
          <w:rFonts w:ascii="Times New Roman" w:hAnsi="Times New Roman" w:cs="Times New Roman"/>
          <w:b/>
          <w:bCs/>
          <w:sz w:val="24"/>
          <w:szCs w:val="24"/>
        </w:rPr>
        <w:t>7</w:t>
      </w:r>
      <w:r w:rsidRPr="000C0037">
        <w:rPr>
          <w:rFonts w:ascii="Times New Roman" w:hAnsi="Times New Roman" w:cs="Times New Roman"/>
          <w:b/>
          <w:bCs/>
          <w:sz w:val="24"/>
          <w:szCs w:val="24"/>
        </w:rPr>
        <w:t xml:space="preserve"> January – </w:t>
      </w:r>
      <w:r w:rsidR="006A5ECB">
        <w:rPr>
          <w:rFonts w:ascii="Times New Roman" w:hAnsi="Times New Roman" w:cs="Times New Roman"/>
          <w:b/>
          <w:bCs/>
          <w:sz w:val="24"/>
          <w:szCs w:val="24"/>
        </w:rPr>
        <w:t xml:space="preserve">28 </w:t>
      </w:r>
      <w:r w:rsidRPr="000C0037">
        <w:rPr>
          <w:rFonts w:ascii="Times New Roman" w:hAnsi="Times New Roman" w:cs="Times New Roman"/>
          <w:b/>
          <w:bCs/>
          <w:sz w:val="24"/>
          <w:szCs w:val="24"/>
        </w:rPr>
        <w:t>February 2025</w:t>
      </w:r>
      <w:r w:rsidRPr="000C0037">
        <w:rPr>
          <w:rFonts w:ascii="Times New Roman" w:hAnsi="Times New Roman" w:cs="Times New Roman"/>
          <w:sz w:val="24"/>
          <w:szCs w:val="24"/>
        </w:rPr>
        <w:t xml:space="preserve">, and the applications will be submitted through e-government (e-Devlet) information. </w:t>
      </w:r>
      <w:r w:rsidR="003142C6">
        <w:rPr>
          <w:rFonts w:ascii="Times New Roman" w:hAnsi="Times New Roman" w:cs="Times New Roman"/>
          <w:sz w:val="24"/>
          <w:szCs w:val="24"/>
        </w:rPr>
        <w:t>You cannot submit your application if you do not have an “e-Devlet” password</w:t>
      </w:r>
      <w:r w:rsidRPr="000C0037">
        <w:rPr>
          <w:rFonts w:ascii="Times New Roman" w:hAnsi="Times New Roman" w:cs="Times New Roman"/>
          <w:sz w:val="24"/>
          <w:szCs w:val="24"/>
        </w:rPr>
        <w:t xml:space="preserve">. </w:t>
      </w:r>
      <w:r w:rsidR="003142C6">
        <w:rPr>
          <w:rFonts w:ascii="Times New Roman" w:hAnsi="Times New Roman" w:cs="Times New Roman"/>
          <w:sz w:val="24"/>
          <w:szCs w:val="24"/>
        </w:rPr>
        <w:t>The application</w:t>
      </w:r>
      <w:r w:rsidRPr="000C0037">
        <w:rPr>
          <w:rFonts w:ascii="Times New Roman" w:hAnsi="Times New Roman" w:cs="Times New Roman"/>
          <w:sz w:val="24"/>
          <w:szCs w:val="24"/>
        </w:rPr>
        <w:t xml:space="preserve"> guide will be shared once the application period starts.</w:t>
      </w:r>
    </w:p>
    <w:p w14:paraId="67829967" w14:textId="77777777"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sz w:val="24"/>
          <w:szCs w:val="24"/>
        </w:rPr>
        <w:t>The applicant must meet the following conditions:</w:t>
      </w:r>
    </w:p>
    <w:p w14:paraId="1843DFD5" w14:textId="00871FB2" w:rsidR="000C0037" w:rsidRPr="000C0037" w:rsidRDefault="000C0037" w:rsidP="000C0037">
      <w:pPr>
        <w:numPr>
          <w:ilvl w:val="0"/>
          <w:numId w:val="1"/>
        </w:numPr>
        <w:rPr>
          <w:rFonts w:ascii="Times New Roman" w:hAnsi="Times New Roman" w:cs="Times New Roman"/>
          <w:sz w:val="24"/>
          <w:szCs w:val="24"/>
        </w:rPr>
      </w:pPr>
      <w:r w:rsidRPr="000C0037">
        <w:rPr>
          <w:rFonts w:ascii="Times New Roman" w:hAnsi="Times New Roman" w:cs="Times New Roman"/>
          <w:sz w:val="24"/>
          <w:szCs w:val="24"/>
        </w:rPr>
        <w:t xml:space="preserve">To be a full-time or part-time actively working staff at </w:t>
      </w:r>
      <w:r w:rsidR="0034746C">
        <w:rPr>
          <w:rFonts w:ascii="Times New Roman" w:hAnsi="Times New Roman" w:cs="Times New Roman"/>
          <w:sz w:val="24"/>
          <w:szCs w:val="24"/>
        </w:rPr>
        <w:t xml:space="preserve">the </w:t>
      </w:r>
      <w:r w:rsidRPr="000C0037">
        <w:rPr>
          <w:rFonts w:ascii="Times New Roman" w:hAnsi="Times New Roman" w:cs="Times New Roman"/>
          <w:sz w:val="24"/>
          <w:szCs w:val="24"/>
        </w:rPr>
        <w:t>University,</w:t>
      </w:r>
    </w:p>
    <w:p w14:paraId="7EEEB8EE" w14:textId="77777777" w:rsidR="000C0037" w:rsidRPr="000C0037" w:rsidRDefault="000C0037" w:rsidP="000C0037">
      <w:pPr>
        <w:numPr>
          <w:ilvl w:val="0"/>
          <w:numId w:val="1"/>
        </w:numPr>
        <w:rPr>
          <w:rFonts w:ascii="Times New Roman" w:hAnsi="Times New Roman" w:cs="Times New Roman"/>
          <w:sz w:val="24"/>
          <w:szCs w:val="24"/>
        </w:rPr>
      </w:pPr>
      <w:r w:rsidRPr="000C0037">
        <w:rPr>
          <w:rFonts w:ascii="Times New Roman" w:hAnsi="Times New Roman" w:cs="Times New Roman"/>
          <w:sz w:val="24"/>
          <w:szCs w:val="24"/>
        </w:rPr>
        <w:t>To have obtained permission from the applicant’s supervisor for the training mobility period,</w:t>
      </w:r>
    </w:p>
    <w:p w14:paraId="27397866" w14:textId="77777777" w:rsidR="000C0037" w:rsidRPr="000C0037" w:rsidRDefault="000C0037" w:rsidP="000C0037">
      <w:pPr>
        <w:numPr>
          <w:ilvl w:val="0"/>
          <w:numId w:val="1"/>
        </w:numPr>
        <w:rPr>
          <w:rFonts w:ascii="Times New Roman" w:hAnsi="Times New Roman" w:cs="Times New Roman"/>
          <w:sz w:val="24"/>
          <w:szCs w:val="24"/>
        </w:rPr>
      </w:pPr>
      <w:r w:rsidRPr="000C0037">
        <w:rPr>
          <w:rFonts w:ascii="Times New Roman" w:hAnsi="Times New Roman" w:cs="Times New Roman"/>
          <w:sz w:val="24"/>
          <w:szCs w:val="24"/>
        </w:rPr>
        <w:t>To submit their invitation letter during the application period.</w:t>
      </w:r>
    </w:p>
    <w:p w14:paraId="62CCB74C" w14:textId="77777777"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b/>
          <w:bCs/>
          <w:sz w:val="24"/>
          <w:szCs w:val="24"/>
        </w:rPr>
        <w:t>Invitation letter from the host institution (required):</w:t>
      </w:r>
    </w:p>
    <w:p w14:paraId="62A0BB12" w14:textId="77777777" w:rsidR="000C0037" w:rsidRPr="000C0037" w:rsidRDefault="000C0037" w:rsidP="000C0037">
      <w:pPr>
        <w:numPr>
          <w:ilvl w:val="0"/>
          <w:numId w:val="2"/>
        </w:numPr>
        <w:rPr>
          <w:rFonts w:ascii="Times New Roman" w:hAnsi="Times New Roman" w:cs="Times New Roman"/>
          <w:sz w:val="24"/>
          <w:szCs w:val="24"/>
        </w:rPr>
      </w:pPr>
      <w:r w:rsidRPr="000C0037">
        <w:rPr>
          <w:rFonts w:ascii="Times New Roman" w:hAnsi="Times New Roman" w:cs="Times New Roman"/>
          <w:sz w:val="24"/>
          <w:szCs w:val="24"/>
        </w:rPr>
        <w:t>The invitation letter must be signed and stamped by the host institution.</w:t>
      </w:r>
    </w:p>
    <w:p w14:paraId="4B3580EC" w14:textId="77777777" w:rsidR="000C0037" w:rsidRPr="000C0037" w:rsidRDefault="000C0037" w:rsidP="000C0037">
      <w:pPr>
        <w:numPr>
          <w:ilvl w:val="0"/>
          <w:numId w:val="2"/>
        </w:numPr>
        <w:rPr>
          <w:rFonts w:ascii="Times New Roman" w:hAnsi="Times New Roman" w:cs="Times New Roman"/>
          <w:sz w:val="24"/>
          <w:szCs w:val="24"/>
        </w:rPr>
      </w:pPr>
      <w:r w:rsidRPr="000C0037">
        <w:rPr>
          <w:rFonts w:ascii="Times New Roman" w:hAnsi="Times New Roman" w:cs="Times New Roman"/>
          <w:sz w:val="24"/>
          <w:szCs w:val="24"/>
        </w:rPr>
        <w:t>The invitation letter must include your mobility start and end dates in day/month/year format.</w:t>
      </w:r>
    </w:p>
    <w:p w14:paraId="5E9FC057" w14:textId="2316DE24" w:rsidR="000C0037" w:rsidRPr="000C0037" w:rsidRDefault="000C0037" w:rsidP="000C0037">
      <w:pPr>
        <w:numPr>
          <w:ilvl w:val="0"/>
          <w:numId w:val="2"/>
        </w:numPr>
        <w:rPr>
          <w:rFonts w:ascii="Times New Roman" w:hAnsi="Times New Roman" w:cs="Times New Roman"/>
          <w:sz w:val="24"/>
          <w:szCs w:val="24"/>
        </w:rPr>
      </w:pPr>
      <w:r w:rsidRPr="000C0037">
        <w:rPr>
          <w:rFonts w:ascii="Times New Roman" w:hAnsi="Times New Roman" w:cs="Times New Roman"/>
          <w:sz w:val="24"/>
          <w:szCs w:val="24"/>
        </w:rPr>
        <w:t>The applicant should obtain a signed approval from the supervisor at</w:t>
      </w:r>
      <w:r w:rsidR="006A5ECB">
        <w:rPr>
          <w:rFonts w:ascii="Times New Roman" w:hAnsi="Times New Roman" w:cs="Times New Roman"/>
          <w:sz w:val="24"/>
          <w:szCs w:val="24"/>
        </w:rPr>
        <w:t xml:space="preserve"> AU</w:t>
      </w:r>
      <w:r w:rsidRPr="000C0037">
        <w:rPr>
          <w:rFonts w:ascii="Times New Roman" w:hAnsi="Times New Roman" w:cs="Times New Roman"/>
          <w:sz w:val="24"/>
          <w:szCs w:val="24"/>
        </w:rPr>
        <w:t xml:space="preserve"> on the invitation letter, confirming that he/she will take days off during the mobility period.</w:t>
      </w:r>
    </w:p>
    <w:p w14:paraId="31A2A4F2" w14:textId="77777777" w:rsidR="000C0037" w:rsidRDefault="000C0037" w:rsidP="000C0037">
      <w:pPr>
        <w:numPr>
          <w:ilvl w:val="0"/>
          <w:numId w:val="2"/>
        </w:numPr>
        <w:rPr>
          <w:rFonts w:ascii="Times New Roman" w:hAnsi="Times New Roman" w:cs="Times New Roman"/>
          <w:sz w:val="24"/>
          <w:szCs w:val="24"/>
        </w:rPr>
      </w:pPr>
      <w:r w:rsidRPr="000C0037">
        <w:rPr>
          <w:rFonts w:ascii="Times New Roman" w:hAnsi="Times New Roman" w:cs="Times New Roman"/>
          <w:sz w:val="24"/>
          <w:szCs w:val="24"/>
        </w:rPr>
        <w:t>If you plan to upload a language certificate for a language other than English, your invitation letter must explicitly state that your mobility will be conducted in that particular language.</w:t>
      </w:r>
    </w:p>
    <w:p w14:paraId="0E2DFD6B" w14:textId="77777777" w:rsidR="00564EF1" w:rsidRPr="00564EF1" w:rsidRDefault="00564EF1" w:rsidP="00564EF1">
      <w:pPr>
        <w:numPr>
          <w:ilvl w:val="0"/>
          <w:numId w:val="2"/>
        </w:numPr>
        <w:rPr>
          <w:rFonts w:ascii="Times New Roman" w:hAnsi="Times New Roman" w:cs="Times New Roman"/>
          <w:sz w:val="24"/>
          <w:szCs w:val="24"/>
        </w:rPr>
      </w:pPr>
      <w:r w:rsidRPr="00564EF1">
        <w:rPr>
          <w:rFonts w:ascii="Times New Roman" w:hAnsi="Times New Roman" w:cs="Times New Roman"/>
          <w:sz w:val="24"/>
          <w:szCs w:val="24"/>
        </w:rPr>
        <w:t>Acceptance letters are not required to be signed at the rectorate/dean level in the host institutions; it is sufficient to obtain approval from the unit where the activity will take place. It is also possible for host institutions to use their invitation letter formats.</w:t>
      </w:r>
    </w:p>
    <w:p w14:paraId="479E9B80" w14:textId="77777777" w:rsidR="000C0037" w:rsidRPr="000C0037" w:rsidRDefault="000C0037" w:rsidP="000C0037">
      <w:pPr>
        <w:numPr>
          <w:ilvl w:val="0"/>
          <w:numId w:val="2"/>
        </w:numPr>
        <w:rPr>
          <w:rFonts w:ascii="Times New Roman" w:hAnsi="Times New Roman" w:cs="Times New Roman"/>
          <w:sz w:val="24"/>
          <w:szCs w:val="24"/>
        </w:rPr>
      </w:pPr>
      <w:r w:rsidRPr="000C0037">
        <w:rPr>
          <w:rFonts w:ascii="Times New Roman" w:hAnsi="Times New Roman" w:cs="Times New Roman"/>
          <w:sz w:val="24"/>
          <w:szCs w:val="24"/>
        </w:rPr>
        <w:t>If your mobility is intended to enhance your digital skills2, this intention must be explicitly mentioned in your invitation letter.</w:t>
      </w:r>
    </w:p>
    <w:p w14:paraId="2AC05132" w14:textId="03172914"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i/>
          <w:iCs/>
          <w:sz w:val="24"/>
          <w:szCs w:val="24"/>
        </w:rPr>
        <w:t>2 Mobilities will be considered as aimed at enhancing your digital skills when one or more of the following activities are practiced by the trainee: digital marketing (e.g. social media management, web analytics); digital graphical, mechanical</w:t>
      </w:r>
      <w:r w:rsidR="003142C6">
        <w:rPr>
          <w:rFonts w:ascii="Times New Roman" w:hAnsi="Times New Roman" w:cs="Times New Roman"/>
          <w:i/>
          <w:iCs/>
          <w:sz w:val="24"/>
          <w:szCs w:val="24"/>
        </w:rPr>
        <w:t>,</w:t>
      </w:r>
      <w:r w:rsidRPr="000C0037">
        <w:rPr>
          <w:rFonts w:ascii="Times New Roman" w:hAnsi="Times New Roman" w:cs="Times New Roman"/>
          <w:i/>
          <w:iCs/>
          <w:sz w:val="24"/>
          <w:szCs w:val="24"/>
        </w:rPr>
        <w:t xml:space="preserve"> or architectural design; development of apps, software, scripts, or websites; installation, maintenance and management of IT systems and networks; cybersecurity; data analytics, mining and visualization; programming and training of robots and artificial intelligence applications. Generic customer support, order fulfillment, data entry</w:t>
      </w:r>
      <w:r w:rsidR="003142C6">
        <w:rPr>
          <w:rFonts w:ascii="Times New Roman" w:hAnsi="Times New Roman" w:cs="Times New Roman"/>
          <w:i/>
          <w:iCs/>
          <w:sz w:val="24"/>
          <w:szCs w:val="24"/>
        </w:rPr>
        <w:t>,</w:t>
      </w:r>
      <w:r w:rsidRPr="000C0037">
        <w:rPr>
          <w:rFonts w:ascii="Times New Roman" w:hAnsi="Times New Roman" w:cs="Times New Roman"/>
          <w:i/>
          <w:iCs/>
          <w:sz w:val="24"/>
          <w:szCs w:val="24"/>
        </w:rPr>
        <w:t xml:space="preserve"> or office tasks are not considered in this category.</w:t>
      </w:r>
    </w:p>
    <w:p w14:paraId="2EF7C0E2" w14:textId="07B0400E"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sz w:val="24"/>
          <w:szCs w:val="24"/>
        </w:rPr>
        <w:t xml:space="preserve">*Unless due to force majeure (such as the host institution </w:t>
      </w:r>
      <w:r w:rsidR="003142C6">
        <w:rPr>
          <w:rFonts w:ascii="Times New Roman" w:hAnsi="Times New Roman" w:cs="Times New Roman"/>
          <w:sz w:val="24"/>
          <w:szCs w:val="24"/>
        </w:rPr>
        <w:t>canceling</w:t>
      </w:r>
      <w:r w:rsidRPr="000C0037">
        <w:rPr>
          <w:rFonts w:ascii="Times New Roman" w:hAnsi="Times New Roman" w:cs="Times New Roman"/>
          <w:sz w:val="24"/>
          <w:szCs w:val="24"/>
        </w:rPr>
        <w:t xml:space="preserve"> the mobility or visa rejection), changes to the host institution and mobility dates cannot be made after the application period has concluded</w:t>
      </w:r>
    </w:p>
    <w:p w14:paraId="71AF7025" w14:textId="77777777" w:rsidR="000C0037" w:rsidRPr="000C0037" w:rsidRDefault="000C0037" w:rsidP="000C0037">
      <w:pPr>
        <w:rPr>
          <w:rFonts w:ascii="Times New Roman" w:hAnsi="Times New Roman" w:cs="Times New Roman"/>
          <w:sz w:val="24"/>
          <w:szCs w:val="24"/>
        </w:rPr>
      </w:pPr>
      <w:r w:rsidRPr="000C0037">
        <w:rPr>
          <w:rFonts w:ascii="Times New Roman" w:hAnsi="Times New Roman" w:cs="Times New Roman"/>
          <w:b/>
          <w:bCs/>
          <w:sz w:val="24"/>
          <w:szCs w:val="24"/>
        </w:rPr>
        <w:lastRenderedPageBreak/>
        <w:t>Important Notes:</w:t>
      </w:r>
    </w:p>
    <w:p w14:paraId="726E37AB" w14:textId="77777777" w:rsidR="000C0037" w:rsidRPr="000C0037" w:rsidRDefault="000C0037" w:rsidP="000C0037">
      <w:pPr>
        <w:numPr>
          <w:ilvl w:val="0"/>
          <w:numId w:val="3"/>
        </w:numPr>
        <w:rPr>
          <w:rFonts w:ascii="Times New Roman" w:hAnsi="Times New Roman" w:cs="Times New Roman"/>
          <w:sz w:val="24"/>
          <w:szCs w:val="24"/>
        </w:rPr>
      </w:pPr>
      <w:r w:rsidRPr="000C0037">
        <w:rPr>
          <w:rFonts w:ascii="Times New Roman" w:hAnsi="Times New Roman" w:cs="Times New Roman"/>
          <w:sz w:val="24"/>
          <w:szCs w:val="24"/>
        </w:rPr>
        <w:t>Applications must be submitted via the TURNA Portal. To log into the TURNA Portal, you need to use your e-Devlet username and password.</w:t>
      </w:r>
    </w:p>
    <w:p w14:paraId="095AA19F" w14:textId="77777777" w:rsidR="000C0037" w:rsidRPr="000C0037" w:rsidRDefault="000C0037" w:rsidP="000C0037">
      <w:pPr>
        <w:numPr>
          <w:ilvl w:val="0"/>
          <w:numId w:val="3"/>
        </w:numPr>
        <w:rPr>
          <w:rFonts w:ascii="Times New Roman" w:hAnsi="Times New Roman" w:cs="Times New Roman"/>
          <w:sz w:val="24"/>
          <w:szCs w:val="24"/>
        </w:rPr>
      </w:pPr>
      <w:r w:rsidRPr="000C0037">
        <w:rPr>
          <w:rFonts w:ascii="Times New Roman" w:hAnsi="Times New Roman" w:cs="Times New Roman"/>
          <w:sz w:val="24"/>
          <w:szCs w:val="24"/>
        </w:rPr>
        <w:t>The applicant must fill out the application form on the TURNA Portal and upload the documents mentioned above.</w:t>
      </w:r>
    </w:p>
    <w:p w14:paraId="74F70608" w14:textId="256C4601" w:rsidR="000C0037" w:rsidRPr="000C0037" w:rsidRDefault="000C0037" w:rsidP="000C0037">
      <w:pPr>
        <w:numPr>
          <w:ilvl w:val="0"/>
          <w:numId w:val="3"/>
        </w:numPr>
        <w:rPr>
          <w:rFonts w:ascii="Times New Roman" w:hAnsi="Times New Roman" w:cs="Times New Roman"/>
          <w:sz w:val="24"/>
          <w:szCs w:val="24"/>
        </w:rPr>
      </w:pPr>
      <w:r w:rsidRPr="000C0037">
        <w:rPr>
          <w:rFonts w:ascii="Times New Roman" w:hAnsi="Times New Roman" w:cs="Times New Roman"/>
          <w:sz w:val="24"/>
          <w:szCs w:val="24"/>
        </w:rPr>
        <w:t xml:space="preserve">The evaluation results are expected to be released by the </w:t>
      </w:r>
      <w:r w:rsidR="003142C6">
        <w:rPr>
          <w:rFonts w:ascii="Times New Roman" w:hAnsi="Times New Roman" w:cs="Times New Roman"/>
          <w:sz w:val="24"/>
          <w:szCs w:val="24"/>
        </w:rPr>
        <w:t>beginning</w:t>
      </w:r>
      <w:r w:rsidR="006A5ECB">
        <w:rPr>
          <w:rFonts w:ascii="Times New Roman" w:hAnsi="Times New Roman" w:cs="Times New Roman"/>
          <w:sz w:val="24"/>
          <w:szCs w:val="24"/>
        </w:rPr>
        <w:t xml:space="preserve"> of March</w:t>
      </w:r>
      <w:r w:rsidRPr="000C0037">
        <w:rPr>
          <w:rFonts w:ascii="Times New Roman" w:hAnsi="Times New Roman" w:cs="Times New Roman"/>
          <w:sz w:val="24"/>
          <w:szCs w:val="24"/>
        </w:rPr>
        <w:t xml:space="preserve"> 2025. Following the publication of the results, staff will be required to confirm their participation by submitting a Commitment Form no later than the end of March.</w:t>
      </w:r>
    </w:p>
    <w:p w14:paraId="43AF66BA" w14:textId="10E6919A" w:rsidR="000C0037" w:rsidRPr="000C0037" w:rsidRDefault="00564EF1" w:rsidP="00564EF1">
      <w:pPr>
        <w:jc w:val="center"/>
        <w:rPr>
          <w:rFonts w:ascii="Times New Roman" w:hAnsi="Times New Roman" w:cs="Times New Roman"/>
          <w:sz w:val="24"/>
          <w:szCs w:val="24"/>
        </w:rPr>
      </w:pPr>
      <w:r w:rsidRPr="00564EF1">
        <w:rPr>
          <w:rFonts w:ascii="Aptos" w:eastAsia="Aptos" w:hAnsi="Aptos" w:cs="Times New Roman"/>
          <w:noProof/>
          <w:szCs w:val="24"/>
          <w:lang w:val="en-US"/>
        </w:rPr>
        <w:drawing>
          <wp:inline distT="0" distB="0" distL="0" distR="0" wp14:anchorId="184F8729" wp14:editId="3E00EAA4">
            <wp:extent cx="2857500" cy="2105025"/>
            <wp:effectExtent l="0" t="0" r="0" b="9525"/>
            <wp:docPr id="177487691" name="Resim 20" descr="metin, yazı tipi,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descr="metin, yazı tipi, ekran görüntüsü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05025"/>
                    </a:xfrm>
                    <a:prstGeom prst="rect">
                      <a:avLst/>
                    </a:prstGeom>
                    <a:noFill/>
                    <a:ln>
                      <a:noFill/>
                    </a:ln>
                  </pic:spPr>
                </pic:pic>
              </a:graphicData>
            </a:graphic>
          </wp:inline>
        </w:drawing>
      </w:r>
    </w:p>
    <w:p w14:paraId="7C513670" w14:textId="77777777" w:rsidR="006D3A1A" w:rsidRDefault="000C0037" w:rsidP="006D3A1A">
      <w:pPr>
        <w:rPr>
          <w:rFonts w:ascii="Times New Roman" w:hAnsi="Times New Roman" w:cs="Times New Roman"/>
          <w:b/>
          <w:bCs/>
          <w:sz w:val="24"/>
          <w:szCs w:val="24"/>
        </w:rPr>
      </w:pPr>
      <w:r w:rsidRPr="000C0037">
        <w:rPr>
          <w:rFonts w:ascii="Times New Roman" w:hAnsi="Times New Roman" w:cs="Times New Roman"/>
          <w:b/>
          <w:bCs/>
          <w:sz w:val="24"/>
          <w:szCs w:val="24"/>
        </w:rPr>
        <w:t>4- Evaluation Criteria</w:t>
      </w:r>
    </w:p>
    <w:p w14:paraId="1C6D00CB" w14:textId="65EE26BE" w:rsidR="006D3A1A" w:rsidRPr="00564EF1" w:rsidRDefault="006D3A1A" w:rsidP="006D3A1A">
      <w:pPr>
        <w:rPr>
          <w:rFonts w:ascii="Times New Roman" w:hAnsi="Times New Roman" w:cs="Times New Roman"/>
          <w:b/>
          <w:bCs/>
          <w:sz w:val="24"/>
          <w:szCs w:val="24"/>
          <w:lang w:val="en-US"/>
        </w:rPr>
      </w:pPr>
      <w:r w:rsidRPr="00564EF1">
        <w:rPr>
          <w:rFonts w:ascii="Times New Roman" w:hAnsi="Times New Roman" w:cs="Times New Roman"/>
          <w:b/>
          <w:bCs/>
          <w:sz w:val="24"/>
          <w:szCs w:val="24"/>
          <w:lang w:val="en-US"/>
        </w:rPr>
        <w:t>To find more information on the selection criteria used in the Erasmus+ Staff Mobility applications, please see the below.</w:t>
      </w:r>
    </w:p>
    <w:p w14:paraId="3B04D74B" w14:textId="1CC42D89" w:rsidR="000C0037" w:rsidRPr="006D3A1A" w:rsidRDefault="000C0037" w:rsidP="000C0037">
      <w:pPr>
        <w:rPr>
          <w:rFonts w:ascii="Times New Roman" w:hAnsi="Times New Roman" w:cs="Times New Roman"/>
          <w:sz w:val="24"/>
          <w:szCs w:val="24"/>
          <w:lang w:val="en-US"/>
        </w:rPr>
      </w:pPr>
    </w:p>
    <w:tbl>
      <w:tblPr>
        <w:tblpPr w:leftFromText="141" w:rightFromText="141" w:vertAnchor="text" w:horzAnchor="margin" w:tblpXSpec="center" w:tblpY="-27"/>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2"/>
        <w:gridCol w:w="2092"/>
        <w:gridCol w:w="4521"/>
      </w:tblGrid>
      <w:tr w:rsidR="006D3A1A" w:rsidRPr="00564EF1" w14:paraId="034622AA" w14:textId="77777777" w:rsidTr="006D3A1A">
        <w:trPr>
          <w:trHeight w:val="416"/>
        </w:trPr>
        <w:tc>
          <w:tcPr>
            <w:tcW w:w="3872" w:type="dxa"/>
          </w:tcPr>
          <w:p w14:paraId="55439755" w14:textId="77777777" w:rsidR="006D3A1A" w:rsidRPr="00564EF1" w:rsidRDefault="006D3A1A" w:rsidP="006D3A1A">
            <w:pPr>
              <w:rPr>
                <w:rFonts w:ascii="Times New Roman" w:hAnsi="Times New Roman" w:cs="Times New Roman"/>
                <w:b/>
                <w:sz w:val="24"/>
                <w:szCs w:val="24"/>
              </w:rPr>
            </w:pPr>
            <w:r w:rsidRPr="00564EF1">
              <w:rPr>
                <w:rFonts w:ascii="Times New Roman" w:hAnsi="Times New Roman" w:cs="Times New Roman"/>
                <w:b/>
                <w:sz w:val="24"/>
                <w:szCs w:val="24"/>
              </w:rPr>
              <w:t>CRITERIA</w:t>
            </w:r>
          </w:p>
        </w:tc>
        <w:tc>
          <w:tcPr>
            <w:tcW w:w="2092" w:type="dxa"/>
          </w:tcPr>
          <w:p w14:paraId="1D117F35" w14:textId="77777777" w:rsidR="006D3A1A" w:rsidRPr="00564EF1" w:rsidRDefault="006D3A1A" w:rsidP="006D3A1A">
            <w:pPr>
              <w:rPr>
                <w:rFonts w:ascii="Times New Roman" w:hAnsi="Times New Roman" w:cs="Times New Roman"/>
                <w:b/>
                <w:sz w:val="24"/>
                <w:szCs w:val="24"/>
              </w:rPr>
            </w:pPr>
            <w:r w:rsidRPr="00564EF1">
              <w:rPr>
                <w:rFonts w:ascii="Times New Roman" w:hAnsi="Times New Roman" w:cs="Times New Roman"/>
                <w:b/>
                <w:sz w:val="24"/>
                <w:szCs w:val="24"/>
              </w:rPr>
              <w:t>POINTS</w:t>
            </w:r>
          </w:p>
        </w:tc>
        <w:tc>
          <w:tcPr>
            <w:tcW w:w="4521" w:type="dxa"/>
          </w:tcPr>
          <w:p w14:paraId="4349DA3D" w14:textId="77777777" w:rsidR="006D3A1A" w:rsidRPr="00564EF1" w:rsidRDefault="006D3A1A" w:rsidP="006D3A1A">
            <w:pPr>
              <w:rPr>
                <w:rFonts w:ascii="Times New Roman" w:hAnsi="Times New Roman" w:cs="Times New Roman"/>
                <w:b/>
                <w:sz w:val="24"/>
                <w:szCs w:val="24"/>
              </w:rPr>
            </w:pPr>
            <w:r w:rsidRPr="00564EF1">
              <w:rPr>
                <w:rFonts w:ascii="Times New Roman" w:hAnsi="Times New Roman" w:cs="Times New Roman"/>
                <w:b/>
                <w:sz w:val="24"/>
                <w:szCs w:val="24"/>
              </w:rPr>
              <w:t>DESCRIPTIONS</w:t>
            </w:r>
          </w:p>
        </w:tc>
      </w:tr>
      <w:tr w:rsidR="006D3A1A" w:rsidRPr="00564EF1" w14:paraId="5C6A9C56" w14:textId="77777777" w:rsidTr="006D3A1A">
        <w:tc>
          <w:tcPr>
            <w:tcW w:w="10485" w:type="dxa"/>
            <w:gridSpan w:val="3"/>
            <w:shd w:val="clear" w:color="auto" w:fill="9CC3E5"/>
          </w:tcPr>
          <w:p w14:paraId="34AC98B1" w14:textId="77777777" w:rsidR="006D3A1A" w:rsidRPr="00564EF1" w:rsidRDefault="006D3A1A" w:rsidP="006D3A1A">
            <w:pPr>
              <w:rPr>
                <w:rFonts w:ascii="Times New Roman" w:hAnsi="Times New Roman" w:cs="Times New Roman"/>
                <w:b/>
                <w:sz w:val="24"/>
                <w:szCs w:val="24"/>
              </w:rPr>
            </w:pPr>
            <w:r w:rsidRPr="00564EF1">
              <w:rPr>
                <w:rFonts w:ascii="Times New Roman" w:hAnsi="Times New Roman" w:cs="Times New Roman"/>
                <w:b/>
                <w:sz w:val="24"/>
                <w:szCs w:val="24"/>
              </w:rPr>
              <w:t>Number of Previous Participations in the Applied Program</w:t>
            </w:r>
          </w:p>
        </w:tc>
      </w:tr>
      <w:tr w:rsidR="006D3A1A" w:rsidRPr="00564EF1" w14:paraId="0B3BB368" w14:textId="77777777" w:rsidTr="006D3A1A">
        <w:tc>
          <w:tcPr>
            <w:tcW w:w="3872" w:type="dxa"/>
            <w:vAlign w:val="center"/>
          </w:tcPr>
          <w:p w14:paraId="00FC7E84" w14:textId="77777777" w:rsidR="006D3A1A" w:rsidRPr="00564EF1" w:rsidRDefault="006D3A1A" w:rsidP="006D3A1A">
            <w:pPr>
              <w:rPr>
                <w:rFonts w:ascii="Times New Roman" w:hAnsi="Times New Roman" w:cs="Times New Roman"/>
                <w:sz w:val="24"/>
                <w:szCs w:val="24"/>
              </w:rPr>
            </w:pPr>
            <w:r w:rsidRPr="00564EF1">
              <w:rPr>
                <w:rFonts w:ascii="Times New Roman" w:hAnsi="Times New Roman" w:cs="Times New Roman"/>
                <w:sz w:val="24"/>
                <w:szCs w:val="24"/>
              </w:rPr>
              <w:t>First time</w:t>
            </w:r>
          </w:p>
        </w:tc>
        <w:tc>
          <w:tcPr>
            <w:tcW w:w="2092" w:type="dxa"/>
            <w:vAlign w:val="center"/>
          </w:tcPr>
          <w:p w14:paraId="718E3750" w14:textId="77777777" w:rsidR="006D3A1A" w:rsidRPr="00564EF1" w:rsidRDefault="006D3A1A" w:rsidP="006D3A1A">
            <w:pPr>
              <w:rPr>
                <w:rFonts w:ascii="Times New Roman" w:hAnsi="Times New Roman" w:cs="Times New Roman"/>
                <w:sz w:val="24"/>
                <w:szCs w:val="24"/>
              </w:rPr>
            </w:pPr>
            <w:r w:rsidRPr="00564EF1">
              <w:rPr>
                <w:rFonts w:ascii="Times New Roman" w:hAnsi="Times New Roman" w:cs="Times New Roman"/>
                <w:sz w:val="24"/>
                <w:szCs w:val="24"/>
              </w:rPr>
              <w:t>+20</w:t>
            </w:r>
          </w:p>
        </w:tc>
        <w:tc>
          <w:tcPr>
            <w:tcW w:w="4521" w:type="dxa"/>
          </w:tcPr>
          <w:p w14:paraId="77ECDC17" w14:textId="77777777" w:rsidR="006D3A1A" w:rsidRPr="00564EF1" w:rsidRDefault="006D3A1A" w:rsidP="006D3A1A">
            <w:pPr>
              <w:rPr>
                <w:rFonts w:ascii="Times New Roman" w:hAnsi="Times New Roman" w:cs="Times New Roman"/>
                <w:i/>
                <w:sz w:val="24"/>
                <w:szCs w:val="24"/>
              </w:rPr>
            </w:pPr>
            <w:r w:rsidRPr="00564EF1">
              <w:rPr>
                <w:rFonts w:ascii="Times New Roman" w:hAnsi="Times New Roman" w:cs="Times New Roman"/>
                <w:sz w:val="24"/>
                <w:szCs w:val="24"/>
              </w:rPr>
              <w:t xml:space="preserve">Previous participation in staff mobility for teaching and training programs will be evaluated together. </w:t>
            </w:r>
            <w:r w:rsidRPr="00564EF1">
              <w:rPr>
                <w:rFonts w:ascii="Times New Roman" w:hAnsi="Times New Roman" w:cs="Times New Roman"/>
                <w:b/>
                <w:i/>
                <w:sz w:val="24"/>
                <w:szCs w:val="24"/>
              </w:rPr>
              <w:t xml:space="preserve"> </w:t>
            </w:r>
          </w:p>
          <w:p w14:paraId="54C4569D" w14:textId="77777777" w:rsidR="006D3A1A" w:rsidRPr="00564EF1" w:rsidRDefault="006D3A1A" w:rsidP="006D3A1A">
            <w:pPr>
              <w:rPr>
                <w:rFonts w:ascii="Times New Roman" w:hAnsi="Times New Roman" w:cs="Times New Roman"/>
                <w:b/>
                <w:bCs/>
                <w:sz w:val="24"/>
                <w:szCs w:val="24"/>
              </w:rPr>
            </w:pPr>
            <w:r w:rsidRPr="00564EF1">
              <w:rPr>
                <w:rFonts w:ascii="Times New Roman" w:hAnsi="Times New Roman" w:cs="Times New Roman"/>
                <w:b/>
                <w:bCs/>
                <w:i/>
                <w:sz w:val="24"/>
                <w:szCs w:val="24"/>
              </w:rPr>
              <w:t>Those staff who have been selected in the previous application calls but have not completed his/her mobility yet will also be evaluated as the previous participants.</w:t>
            </w:r>
          </w:p>
        </w:tc>
      </w:tr>
    </w:tbl>
    <w:p w14:paraId="307ACF0F" w14:textId="77777777" w:rsidR="00564EF1" w:rsidRPr="00564EF1" w:rsidRDefault="00564EF1" w:rsidP="00564EF1">
      <w:pPr>
        <w:rPr>
          <w:rFonts w:ascii="Times New Roman" w:hAnsi="Times New Roman" w:cs="Times New Roman"/>
          <w:sz w:val="24"/>
          <w:szCs w:val="24"/>
        </w:rPr>
      </w:pPr>
    </w:p>
    <w:tbl>
      <w:tblPr>
        <w:tblpPr w:leftFromText="141" w:rightFromText="141" w:vertAnchor="text" w:horzAnchor="margin" w:tblpX="-572" w:tblpY="-207"/>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2"/>
        <w:gridCol w:w="2092"/>
        <w:gridCol w:w="4521"/>
      </w:tblGrid>
      <w:tr w:rsidR="00564EF1" w:rsidRPr="00564EF1" w14:paraId="5980E4F1" w14:textId="77777777" w:rsidTr="00DE6236">
        <w:tc>
          <w:tcPr>
            <w:tcW w:w="10485" w:type="dxa"/>
            <w:gridSpan w:val="3"/>
            <w:shd w:val="clear" w:color="auto" w:fill="9CC3E5"/>
          </w:tcPr>
          <w:p w14:paraId="72664C10" w14:textId="77777777" w:rsidR="00564EF1" w:rsidRPr="00564EF1" w:rsidRDefault="00564EF1" w:rsidP="00564EF1">
            <w:pPr>
              <w:rPr>
                <w:rFonts w:ascii="Times New Roman" w:hAnsi="Times New Roman" w:cs="Times New Roman"/>
                <w:b/>
                <w:sz w:val="24"/>
                <w:szCs w:val="24"/>
              </w:rPr>
            </w:pPr>
            <w:r w:rsidRPr="00564EF1">
              <w:rPr>
                <w:rFonts w:ascii="Times New Roman" w:hAnsi="Times New Roman" w:cs="Times New Roman"/>
                <w:b/>
                <w:sz w:val="24"/>
                <w:szCs w:val="24"/>
              </w:rPr>
              <w:lastRenderedPageBreak/>
              <w:t>Withdrawal</w:t>
            </w:r>
          </w:p>
        </w:tc>
      </w:tr>
      <w:tr w:rsidR="00564EF1" w:rsidRPr="00564EF1" w14:paraId="5E773DB9" w14:textId="77777777" w:rsidTr="00DE6236">
        <w:tc>
          <w:tcPr>
            <w:tcW w:w="3872" w:type="dxa"/>
            <w:vAlign w:val="center"/>
          </w:tcPr>
          <w:p w14:paraId="40DBD761" w14:textId="77777777" w:rsidR="00564EF1" w:rsidRPr="00564EF1" w:rsidRDefault="00564EF1" w:rsidP="00564EF1">
            <w:pPr>
              <w:rPr>
                <w:rFonts w:ascii="Times New Roman" w:hAnsi="Times New Roman" w:cs="Times New Roman"/>
                <w:sz w:val="24"/>
                <w:szCs w:val="24"/>
              </w:rPr>
            </w:pPr>
          </w:p>
          <w:p w14:paraId="4CE2784F"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Previous application period</w:t>
            </w:r>
          </w:p>
          <w:p w14:paraId="272E40E6" w14:textId="77777777" w:rsidR="00564EF1" w:rsidRPr="00564EF1" w:rsidRDefault="00564EF1" w:rsidP="00564EF1">
            <w:pPr>
              <w:rPr>
                <w:rFonts w:ascii="Times New Roman" w:hAnsi="Times New Roman" w:cs="Times New Roman"/>
                <w:sz w:val="24"/>
                <w:szCs w:val="24"/>
              </w:rPr>
            </w:pPr>
          </w:p>
        </w:tc>
        <w:tc>
          <w:tcPr>
            <w:tcW w:w="2092" w:type="dxa"/>
            <w:vAlign w:val="center"/>
          </w:tcPr>
          <w:p w14:paraId="347C74FF" w14:textId="77777777" w:rsidR="00564EF1" w:rsidRPr="00564EF1" w:rsidRDefault="00564EF1" w:rsidP="00564EF1">
            <w:pPr>
              <w:rPr>
                <w:rFonts w:ascii="Times New Roman" w:hAnsi="Times New Roman" w:cs="Times New Roman"/>
                <w:sz w:val="24"/>
                <w:szCs w:val="24"/>
              </w:rPr>
            </w:pPr>
          </w:p>
          <w:p w14:paraId="25A13261"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-10</w:t>
            </w:r>
          </w:p>
        </w:tc>
        <w:tc>
          <w:tcPr>
            <w:tcW w:w="4521" w:type="dxa"/>
            <w:vAlign w:val="center"/>
          </w:tcPr>
          <w:p w14:paraId="3416819D"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The overall score of the participants who have been selected and granted in the previous application period and withdrawn from the program due to a cause except the force majeure and health issues will receive a 10 pts penalty for each of their withdrawals. Withdrawals from staff mobility for teaching and training programs will be evaluated together.</w:t>
            </w:r>
          </w:p>
        </w:tc>
      </w:tr>
      <w:tr w:rsidR="00564EF1" w:rsidRPr="00564EF1" w14:paraId="37B5ADF8" w14:textId="77777777" w:rsidTr="00DE6236">
        <w:tc>
          <w:tcPr>
            <w:tcW w:w="10485" w:type="dxa"/>
            <w:gridSpan w:val="3"/>
            <w:shd w:val="clear" w:color="auto" w:fill="9CC3E5"/>
            <w:vAlign w:val="center"/>
          </w:tcPr>
          <w:p w14:paraId="1F87CC4F"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b/>
                <w:sz w:val="24"/>
                <w:szCs w:val="24"/>
              </w:rPr>
              <w:t>Application to More than One Program in the Same Application Period</w:t>
            </w:r>
          </w:p>
        </w:tc>
      </w:tr>
      <w:tr w:rsidR="00564EF1" w:rsidRPr="00564EF1" w14:paraId="76F492CF" w14:textId="77777777" w:rsidTr="00DE6236">
        <w:tc>
          <w:tcPr>
            <w:tcW w:w="3872" w:type="dxa"/>
            <w:vAlign w:val="center"/>
          </w:tcPr>
          <w:p w14:paraId="4FDFD092"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Application to more than one program in the same application period</w:t>
            </w:r>
          </w:p>
        </w:tc>
        <w:tc>
          <w:tcPr>
            <w:tcW w:w="2092" w:type="dxa"/>
            <w:vAlign w:val="center"/>
          </w:tcPr>
          <w:p w14:paraId="585143D5"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-10</w:t>
            </w:r>
          </w:p>
        </w:tc>
        <w:tc>
          <w:tcPr>
            <w:tcW w:w="4521" w:type="dxa"/>
            <w:vAlign w:val="center"/>
          </w:tcPr>
          <w:p w14:paraId="40A43791"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 xml:space="preserve">Applicants who apply to the Erasmus+ Staff Mobility for Teaching and Training Programs at the same time in the same application period will receive -10 for the mobility program that they do not prioritize. </w:t>
            </w:r>
          </w:p>
        </w:tc>
      </w:tr>
      <w:tr w:rsidR="00564EF1" w:rsidRPr="00564EF1" w14:paraId="6563E2DA" w14:textId="77777777" w:rsidTr="00DE6236">
        <w:tc>
          <w:tcPr>
            <w:tcW w:w="10485" w:type="dxa"/>
            <w:gridSpan w:val="3"/>
            <w:shd w:val="clear" w:color="auto" w:fill="9CC3E5"/>
          </w:tcPr>
          <w:p w14:paraId="1FB106F0" w14:textId="77777777" w:rsidR="00564EF1" w:rsidRPr="00564EF1" w:rsidRDefault="00564EF1" w:rsidP="00564EF1">
            <w:pPr>
              <w:rPr>
                <w:rFonts w:ascii="Times New Roman" w:hAnsi="Times New Roman" w:cs="Times New Roman"/>
                <w:b/>
                <w:sz w:val="24"/>
                <w:szCs w:val="24"/>
              </w:rPr>
            </w:pPr>
            <w:r w:rsidRPr="00564EF1">
              <w:rPr>
                <w:rFonts w:ascii="Times New Roman" w:hAnsi="Times New Roman" w:cs="Times New Roman"/>
                <w:b/>
                <w:sz w:val="24"/>
                <w:szCs w:val="24"/>
              </w:rPr>
              <w:t>Number of Years of Service in Altinbas University *</w:t>
            </w:r>
          </w:p>
        </w:tc>
      </w:tr>
      <w:tr w:rsidR="00564EF1" w:rsidRPr="00564EF1" w14:paraId="72B701AB" w14:textId="77777777" w:rsidTr="00DE6236">
        <w:tc>
          <w:tcPr>
            <w:tcW w:w="3872" w:type="dxa"/>
          </w:tcPr>
          <w:p w14:paraId="4402B1D7"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10 and above</w:t>
            </w:r>
          </w:p>
        </w:tc>
        <w:tc>
          <w:tcPr>
            <w:tcW w:w="2092" w:type="dxa"/>
          </w:tcPr>
          <w:p w14:paraId="366D6D7B"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+10</w:t>
            </w:r>
          </w:p>
        </w:tc>
        <w:tc>
          <w:tcPr>
            <w:tcW w:w="4521" w:type="dxa"/>
            <w:vMerge w:val="restart"/>
            <w:vAlign w:val="center"/>
          </w:tcPr>
          <w:p w14:paraId="1F0DE280"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in all departments and positions of the applicant (only at Altinbas University)</w:t>
            </w:r>
          </w:p>
        </w:tc>
      </w:tr>
      <w:tr w:rsidR="00564EF1" w:rsidRPr="00564EF1" w14:paraId="27A93F7F" w14:textId="77777777" w:rsidTr="00DE6236">
        <w:tc>
          <w:tcPr>
            <w:tcW w:w="3872" w:type="dxa"/>
          </w:tcPr>
          <w:p w14:paraId="71C7EDA9" w14:textId="3303EB6B"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5-</w:t>
            </w:r>
            <w:r w:rsidR="008C2DC2">
              <w:rPr>
                <w:rFonts w:ascii="Times New Roman" w:hAnsi="Times New Roman" w:cs="Times New Roman"/>
                <w:sz w:val="24"/>
                <w:szCs w:val="24"/>
              </w:rPr>
              <w:t>9</w:t>
            </w:r>
          </w:p>
        </w:tc>
        <w:tc>
          <w:tcPr>
            <w:tcW w:w="2092" w:type="dxa"/>
          </w:tcPr>
          <w:p w14:paraId="1DF56601"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+8</w:t>
            </w:r>
          </w:p>
        </w:tc>
        <w:tc>
          <w:tcPr>
            <w:tcW w:w="4521" w:type="dxa"/>
            <w:vMerge/>
          </w:tcPr>
          <w:p w14:paraId="6A5706B5" w14:textId="77777777" w:rsidR="00564EF1" w:rsidRPr="00564EF1" w:rsidRDefault="00564EF1" w:rsidP="00564EF1">
            <w:pPr>
              <w:rPr>
                <w:rFonts w:ascii="Times New Roman" w:hAnsi="Times New Roman" w:cs="Times New Roman"/>
                <w:sz w:val="24"/>
                <w:szCs w:val="24"/>
              </w:rPr>
            </w:pPr>
          </w:p>
        </w:tc>
      </w:tr>
      <w:tr w:rsidR="00564EF1" w:rsidRPr="00564EF1" w14:paraId="51C82880" w14:textId="77777777" w:rsidTr="00DE6236">
        <w:tc>
          <w:tcPr>
            <w:tcW w:w="3872" w:type="dxa"/>
          </w:tcPr>
          <w:p w14:paraId="22F5BAA3" w14:textId="1F253695"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2-</w:t>
            </w:r>
            <w:r w:rsidR="008C2DC2">
              <w:rPr>
                <w:rFonts w:ascii="Times New Roman" w:hAnsi="Times New Roman" w:cs="Times New Roman"/>
                <w:sz w:val="24"/>
                <w:szCs w:val="24"/>
              </w:rPr>
              <w:t>4</w:t>
            </w:r>
          </w:p>
        </w:tc>
        <w:tc>
          <w:tcPr>
            <w:tcW w:w="2092" w:type="dxa"/>
          </w:tcPr>
          <w:p w14:paraId="4805CE57"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+6</w:t>
            </w:r>
          </w:p>
        </w:tc>
        <w:tc>
          <w:tcPr>
            <w:tcW w:w="4521" w:type="dxa"/>
            <w:vMerge/>
          </w:tcPr>
          <w:p w14:paraId="21C9B241" w14:textId="77777777" w:rsidR="00564EF1" w:rsidRPr="00564EF1" w:rsidRDefault="00564EF1" w:rsidP="00564EF1">
            <w:pPr>
              <w:rPr>
                <w:rFonts w:ascii="Times New Roman" w:hAnsi="Times New Roman" w:cs="Times New Roman"/>
                <w:sz w:val="24"/>
                <w:szCs w:val="24"/>
              </w:rPr>
            </w:pPr>
          </w:p>
        </w:tc>
      </w:tr>
      <w:tr w:rsidR="00564EF1" w:rsidRPr="00564EF1" w14:paraId="206F4487" w14:textId="77777777" w:rsidTr="00DE6236">
        <w:trPr>
          <w:trHeight w:val="297"/>
        </w:trPr>
        <w:tc>
          <w:tcPr>
            <w:tcW w:w="3872" w:type="dxa"/>
          </w:tcPr>
          <w:p w14:paraId="06C69BE2"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0-1</w:t>
            </w:r>
          </w:p>
        </w:tc>
        <w:tc>
          <w:tcPr>
            <w:tcW w:w="2092" w:type="dxa"/>
          </w:tcPr>
          <w:p w14:paraId="0C56D75D"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+5</w:t>
            </w:r>
          </w:p>
        </w:tc>
        <w:tc>
          <w:tcPr>
            <w:tcW w:w="4521" w:type="dxa"/>
            <w:vMerge/>
          </w:tcPr>
          <w:p w14:paraId="7A90CF57" w14:textId="77777777" w:rsidR="00564EF1" w:rsidRPr="00564EF1" w:rsidRDefault="00564EF1" w:rsidP="00564EF1">
            <w:pPr>
              <w:rPr>
                <w:rFonts w:ascii="Times New Roman" w:hAnsi="Times New Roman" w:cs="Times New Roman"/>
                <w:sz w:val="24"/>
                <w:szCs w:val="24"/>
              </w:rPr>
            </w:pPr>
          </w:p>
        </w:tc>
      </w:tr>
      <w:tr w:rsidR="00564EF1" w:rsidRPr="00564EF1" w14:paraId="34DB78E2" w14:textId="77777777" w:rsidTr="00DE6236">
        <w:tc>
          <w:tcPr>
            <w:tcW w:w="10485" w:type="dxa"/>
            <w:gridSpan w:val="3"/>
            <w:shd w:val="clear" w:color="auto" w:fill="9CC3E5"/>
          </w:tcPr>
          <w:p w14:paraId="67A4B5B3" w14:textId="77777777" w:rsidR="00564EF1" w:rsidRPr="00564EF1" w:rsidRDefault="00564EF1" w:rsidP="00564EF1">
            <w:pPr>
              <w:rPr>
                <w:rFonts w:ascii="Times New Roman" w:hAnsi="Times New Roman" w:cs="Times New Roman"/>
                <w:b/>
                <w:sz w:val="24"/>
                <w:szCs w:val="24"/>
              </w:rPr>
            </w:pPr>
            <w:r w:rsidRPr="00564EF1">
              <w:rPr>
                <w:rFonts w:ascii="Times New Roman" w:hAnsi="Times New Roman" w:cs="Times New Roman"/>
                <w:b/>
                <w:sz w:val="24"/>
                <w:szCs w:val="24"/>
              </w:rPr>
              <w:t>Other Criteria</w:t>
            </w:r>
          </w:p>
        </w:tc>
      </w:tr>
      <w:tr w:rsidR="00564EF1" w:rsidRPr="00564EF1" w14:paraId="59C8FE42" w14:textId="77777777" w:rsidTr="00DE6236">
        <w:tc>
          <w:tcPr>
            <w:tcW w:w="3872" w:type="dxa"/>
          </w:tcPr>
          <w:p w14:paraId="62B93C4F"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Applicants with Disabilities</w:t>
            </w:r>
          </w:p>
        </w:tc>
        <w:tc>
          <w:tcPr>
            <w:tcW w:w="2092" w:type="dxa"/>
          </w:tcPr>
          <w:p w14:paraId="774B841A"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+5</w:t>
            </w:r>
          </w:p>
        </w:tc>
        <w:tc>
          <w:tcPr>
            <w:tcW w:w="4521" w:type="dxa"/>
          </w:tcPr>
          <w:p w14:paraId="2717DEBF"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 xml:space="preserve">A health report proving disability must be submitted during the application. </w:t>
            </w:r>
          </w:p>
        </w:tc>
      </w:tr>
      <w:tr w:rsidR="00564EF1" w:rsidRPr="00564EF1" w14:paraId="3F4DFC6A" w14:textId="77777777" w:rsidTr="00DE6236">
        <w:tc>
          <w:tcPr>
            <w:tcW w:w="3872" w:type="dxa"/>
          </w:tcPr>
          <w:p w14:paraId="0ECEFEA6"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Veteran Staff or Spouse/ Children of Veterans/Martyrs</w:t>
            </w:r>
          </w:p>
          <w:p w14:paraId="360BE386" w14:textId="77777777" w:rsidR="00564EF1" w:rsidRPr="00564EF1" w:rsidRDefault="00564EF1" w:rsidP="00564EF1">
            <w:pPr>
              <w:rPr>
                <w:rFonts w:ascii="Times New Roman" w:hAnsi="Times New Roman" w:cs="Times New Roman"/>
                <w:sz w:val="24"/>
                <w:szCs w:val="24"/>
              </w:rPr>
            </w:pPr>
          </w:p>
        </w:tc>
        <w:tc>
          <w:tcPr>
            <w:tcW w:w="2092" w:type="dxa"/>
          </w:tcPr>
          <w:p w14:paraId="01244E85"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+5</w:t>
            </w:r>
          </w:p>
          <w:p w14:paraId="68E4F8B0" w14:textId="77777777" w:rsidR="00564EF1" w:rsidRPr="00564EF1" w:rsidRDefault="00564EF1" w:rsidP="00564EF1">
            <w:pPr>
              <w:rPr>
                <w:rFonts w:ascii="Times New Roman" w:hAnsi="Times New Roman" w:cs="Times New Roman"/>
                <w:sz w:val="24"/>
                <w:szCs w:val="24"/>
              </w:rPr>
            </w:pPr>
          </w:p>
        </w:tc>
        <w:tc>
          <w:tcPr>
            <w:tcW w:w="4521" w:type="dxa"/>
          </w:tcPr>
          <w:p w14:paraId="332576DE"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Documents proving the condition must be submitted during the application.</w:t>
            </w:r>
          </w:p>
        </w:tc>
      </w:tr>
      <w:tr w:rsidR="00564EF1" w:rsidRPr="00564EF1" w14:paraId="2F14E462" w14:textId="77777777" w:rsidTr="00DE6236">
        <w:tc>
          <w:tcPr>
            <w:tcW w:w="3872" w:type="dxa"/>
          </w:tcPr>
          <w:p w14:paraId="2DD93936"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Those applicants who themselves or their first-degree relatives receive disaster aid from AFAD</w:t>
            </w:r>
          </w:p>
        </w:tc>
        <w:tc>
          <w:tcPr>
            <w:tcW w:w="2092" w:type="dxa"/>
          </w:tcPr>
          <w:p w14:paraId="0174AA22"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+5</w:t>
            </w:r>
          </w:p>
        </w:tc>
        <w:tc>
          <w:tcPr>
            <w:tcW w:w="4521" w:type="dxa"/>
          </w:tcPr>
          <w:p w14:paraId="73AF81D6"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Documents proving the condition must be submitted during the application.</w:t>
            </w:r>
          </w:p>
        </w:tc>
      </w:tr>
      <w:tr w:rsidR="00564EF1" w:rsidRPr="00564EF1" w14:paraId="59206077" w14:textId="77777777" w:rsidTr="00DE6236">
        <w:tc>
          <w:tcPr>
            <w:tcW w:w="3872" w:type="dxa"/>
          </w:tcPr>
          <w:p w14:paraId="4F8A495C"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Activities related to Artificial Intelligence within the scope of the National Artificial Intelligence Strategy *</w:t>
            </w:r>
          </w:p>
        </w:tc>
        <w:tc>
          <w:tcPr>
            <w:tcW w:w="2092" w:type="dxa"/>
          </w:tcPr>
          <w:p w14:paraId="072D2C63"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 xml:space="preserve">+5 </w:t>
            </w:r>
          </w:p>
        </w:tc>
        <w:tc>
          <w:tcPr>
            <w:tcW w:w="4521" w:type="dxa"/>
          </w:tcPr>
          <w:p w14:paraId="6B0C7CE5"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Documents proving the condition must be submitted during the application.</w:t>
            </w:r>
          </w:p>
        </w:tc>
      </w:tr>
      <w:tr w:rsidR="00564EF1" w:rsidRPr="00564EF1" w14:paraId="5036AF48" w14:textId="77777777" w:rsidTr="00DE6236">
        <w:tc>
          <w:tcPr>
            <w:tcW w:w="3872" w:type="dxa"/>
          </w:tcPr>
          <w:p w14:paraId="4A219810"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Activities to develop Digital Skills *</w:t>
            </w:r>
          </w:p>
        </w:tc>
        <w:tc>
          <w:tcPr>
            <w:tcW w:w="2092" w:type="dxa"/>
          </w:tcPr>
          <w:p w14:paraId="05D367B2"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+5</w:t>
            </w:r>
          </w:p>
        </w:tc>
        <w:tc>
          <w:tcPr>
            <w:tcW w:w="4521" w:type="dxa"/>
          </w:tcPr>
          <w:p w14:paraId="1A3DCEE4"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Documents proving the condition must be submitted during the application.</w:t>
            </w:r>
          </w:p>
        </w:tc>
      </w:tr>
      <w:tr w:rsidR="00564EF1" w:rsidRPr="00564EF1" w14:paraId="643086A7" w14:textId="77777777" w:rsidTr="00DE6236">
        <w:tc>
          <w:tcPr>
            <w:tcW w:w="3872" w:type="dxa"/>
          </w:tcPr>
          <w:p w14:paraId="5CEF4EAC"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lastRenderedPageBreak/>
              <w:t xml:space="preserve">The Administrative staff (in the application for Training Mobility) will receive </w:t>
            </w:r>
          </w:p>
        </w:tc>
        <w:tc>
          <w:tcPr>
            <w:tcW w:w="2092" w:type="dxa"/>
          </w:tcPr>
          <w:p w14:paraId="63A9FD71"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+10 points.</w:t>
            </w:r>
          </w:p>
        </w:tc>
        <w:tc>
          <w:tcPr>
            <w:tcW w:w="4521" w:type="dxa"/>
          </w:tcPr>
          <w:p w14:paraId="0B6CB38B" w14:textId="77777777" w:rsidR="00564EF1" w:rsidRPr="00564EF1" w:rsidRDefault="00564EF1" w:rsidP="00564EF1">
            <w:pPr>
              <w:rPr>
                <w:rFonts w:ascii="Times New Roman" w:hAnsi="Times New Roman" w:cs="Times New Roman"/>
                <w:sz w:val="24"/>
                <w:szCs w:val="24"/>
              </w:rPr>
            </w:pPr>
          </w:p>
        </w:tc>
      </w:tr>
      <w:tr w:rsidR="00564EF1" w:rsidRPr="00564EF1" w14:paraId="4961D506" w14:textId="77777777" w:rsidTr="00DE6236">
        <w:tc>
          <w:tcPr>
            <w:tcW w:w="3872" w:type="dxa"/>
          </w:tcPr>
          <w:p w14:paraId="34AAA67C"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Hold related visa</w:t>
            </w:r>
          </w:p>
        </w:tc>
        <w:tc>
          <w:tcPr>
            <w:tcW w:w="2092" w:type="dxa"/>
          </w:tcPr>
          <w:p w14:paraId="11C1B984"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+5</w:t>
            </w:r>
          </w:p>
        </w:tc>
        <w:tc>
          <w:tcPr>
            <w:tcW w:w="4521" w:type="dxa"/>
          </w:tcPr>
          <w:p w14:paraId="4FF6C7F5"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Documents proving the condition must be submitted during the application.</w:t>
            </w:r>
          </w:p>
        </w:tc>
      </w:tr>
      <w:tr w:rsidR="00564EF1" w:rsidRPr="00564EF1" w14:paraId="34802377" w14:textId="77777777" w:rsidTr="00DE6236">
        <w:tc>
          <w:tcPr>
            <w:tcW w:w="3872" w:type="dxa"/>
          </w:tcPr>
          <w:p w14:paraId="49362AE9"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International Projects (Erasmus+, Horizon, ESC, Tubitak, etc.) conducted in the last 2 years</w:t>
            </w:r>
          </w:p>
        </w:tc>
        <w:tc>
          <w:tcPr>
            <w:tcW w:w="2092" w:type="dxa"/>
          </w:tcPr>
          <w:p w14:paraId="3E18FD6B"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+5</w:t>
            </w:r>
          </w:p>
        </w:tc>
        <w:tc>
          <w:tcPr>
            <w:tcW w:w="4521" w:type="dxa"/>
          </w:tcPr>
          <w:p w14:paraId="5FBEC45E"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Documents proving the condition must be submitted during the application.</w:t>
            </w:r>
          </w:p>
        </w:tc>
      </w:tr>
      <w:tr w:rsidR="00564EF1" w:rsidRPr="00564EF1" w14:paraId="132697BE" w14:textId="77777777" w:rsidTr="00DE6236">
        <w:tc>
          <w:tcPr>
            <w:tcW w:w="3872" w:type="dxa"/>
          </w:tcPr>
          <w:p w14:paraId="32DD537D"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 xml:space="preserve">Language score of Proff., Assoc. Prof., and DR faculty member titled will be proceeded as 70 in case of non-delivery of language proficiency exam document. </w:t>
            </w:r>
          </w:p>
        </w:tc>
        <w:tc>
          <w:tcPr>
            <w:tcW w:w="2092" w:type="dxa"/>
          </w:tcPr>
          <w:p w14:paraId="6FD8B248" w14:textId="06BBEFE3"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B2 and above +1</w:t>
            </w:r>
            <w:r w:rsidR="00BE645A">
              <w:rPr>
                <w:rFonts w:ascii="Times New Roman" w:hAnsi="Times New Roman" w:cs="Times New Roman"/>
                <w:sz w:val="24"/>
                <w:szCs w:val="24"/>
              </w:rPr>
              <w:t>5</w:t>
            </w:r>
          </w:p>
        </w:tc>
        <w:tc>
          <w:tcPr>
            <w:tcW w:w="4521" w:type="dxa"/>
          </w:tcPr>
          <w:p w14:paraId="673C661F" w14:textId="77777777" w:rsidR="00564EF1" w:rsidRPr="00564EF1" w:rsidRDefault="00564EF1" w:rsidP="00564EF1">
            <w:pPr>
              <w:rPr>
                <w:rFonts w:ascii="Times New Roman" w:hAnsi="Times New Roman" w:cs="Times New Roman"/>
                <w:sz w:val="24"/>
                <w:szCs w:val="24"/>
              </w:rPr>
            </w:pPr>
          </w:p>
        </w:tc>
      </w:tr>
      <w:tr w:rsidR="00564EF1" w:rsidRPr="00564EF1" w14:paraId="130A6D53" w14:textId="77777777" w:rsidTr="00DE6236">
        <w:tc>
          <w:tcPr>
            <w:tcW w:w="3872" w:type="dxa"/>
          </w:tcPr>
          <w:p w14:paraId="4A981DC1"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Graduating from an institution with a medium of instruction % 100 English high school and/ or university will be evaluated as a 70 score out of 100</w:t>
            </w:r>
          </w:p>
        </w:tc>
        <w:tc>
          <w:tcPr>
            <w:tcW w:w="2092" w:type="dxa"/>
          </w:tcPr>
          <w:p w14:paraId="48BA44C3" w14:textId="6D12059C"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B2 and above +1</w:t>
            </w:r>
            <w:r w:rsidR="00BE645A">
              <w:rPr>
                <w:rFonts w:ascii="Times New Roman" w:hAnsi="Times New Roman" w:cs="Times New Roman"/>
                <w:sz w:val="24"/>
                <w:szCs w:val="24"/>
              </w:rPr>
              <w:t>5</w:t>
            </w:r>
          </w:p>
        </w:tc>
        <w:tc>
          <w:tcPr>
            <w:tcW w:w="4521" w:type="dxa"/>
          </w:tcPr>
          <w:p w14:paraId="2CECC9E7"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Documents proving the condition must be submitted during the application.</w:t>
            </w:r>
          </w:p>
        </w:tc>
      </w:tr>
      <w:tr w:rsidR="00564EF1" w:rsidRPr="00564EF1" w14:paraId="37E8E911" w14:textId="77777777" w:rsidTr="00DE6236">
        <w:tc>
          <w:tcPr>
            <w:tcW w:w="3872" w:type="dxa"/>
          </w:tcPr>
          <w:p w14:paraId="14A727EA" w14:textId="77777777" w:rsidR="00BE645A"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YOKDIL, E</w:t>
            </w:r>
            <w:r w:rsidR="00BE645A">
              <w:rPr>
                <w:rFonts w:ascii="Times New Roman" w:hAnsi="Times New Roman" w:cs="Times New Roman"/>
                <w:sz w:val="24"/>
                <w:szCs w:val="24"/>
              </w:rPr>
              <w:t>-</w:t>
            </w:r>
            <w:r w:rsidRPr="00564EF1">
              <w:rPr>
                <w:rFonts w:ascii="Times New Roman" w:hAnsi="Times New Roman" w:cs="Times New Roman"/>
                <w:sz w:val="24"/>
                <w:szCs w:val="24"/>
              </w:rPr>
              <w:t>YDS, YDS, E</w:t>
            </w:r>
            <w:r w:rsidR="00BE645A">
              <w:rPr>
                <w:rFonts w:ascii="Times New Roman" w:hAnsi="Times New Roman" w:cs="Times New Roman"/>
                <w:sz w:val="24"/>
                <w:szCs w:val="24"/>
              </w:rPr>
              <w:t>-</w:t>
            </w:r>
            <w:r w:rsidRPr="00564EF1">
              <w:rPr>
                <w:rFonts w:ascii="Times New Roman" w:hAnsi="Times New Roman" w:cs="Times New Roman"/>
                <w:sz w:val="24"/>
                <w:szCs w:val="24"/>
              </w:rPr>
              <w:t xml:space="preserve">YOKDIL  valid </w:t>
            </w:r>
            <w:r w:rsidRPr="00564EF1">
              <w:rPr>
                <w:rFonts w:ascii="Times New Roman" w:hAnsi="Times New Roman" w:cs="Times New Roman"/>
                <w:b/>
                <w:bCs/>
                <w:sz w:val="24"/>
                <w:szCs w:val="24"/>
              </w:rPr>
              <w:t>until 5 years</w:t>
            </w:r>
            <w:r w:rsidRPr="00564EF1">
              <w:rPr>
                <w:rFonts w:ascii="Times New Roman" w:hAnsi="Times New Roman" w:cs="Times New Roman"/>
                <w:sz w:val="24"/>
                <w:szCs w:val="24"/>
              </w:rPr>
              <w:t xml:space="preserve"> </w:t>
            </w:r>
          </w:p>
          <w:p w14:paraId="1210CACB" w14:textId="4206A9A6"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60-69 score out of 100</w:t>
            </w:r>
          </w:p>
        </w:tc>
        <w:tc>
          <w:tcPr>
            <w:tcW w:w="2092" w:type="dxa"/>
          </w:tcPr>
          <w:p w14:paraId="294085B8"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B1 +5</w:t>
            </w:r>
          </w:p>
        </w:tc>
        <w:tc>
          <w:tcPr>
            <w:tcW w:w="4521" w:type="dxa"/>
          </w:tcPr>
          <w:p w14:paraId="2B56B19F"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Documents proving the condition must be submitted during the application.</w:t>
            </w:r>
          </w:p>
        </w:tc>
      </w:tr>
      <w:tr w:rsidR="00564EF1" w:rsidRPr="00564EF1" w14:paraId="039AE007" w14:textId="77777777" w:rsidTr="00DE6236">
        <w:tc>
          <w:tcPr>
            <w:tcW w:w="3872" w:type="dxa"/>
          </w:tcPr>
          <w:p w14:paraId="7D4215E0"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An applicant who wants to participate in a country that holds citizenship</w:t>
            </w:r>
          </w:p>
        </w:tc>
        <w:tc>
          <w:tcPr>
            <w:tcW w:w="2092" w:type="dxa"/>
          </w:tcPr>
          <w:p w14:paraId="6B4E375F"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-10</w:t>
            </w:r>
          </w:p>
        </w:tc>
        <w:tc>
          <w:tcPr>
            <w:tcW w:w="4521" w:type="dxa"/>
          </w:tcPr>
          <w:p w14:paraId="32AF213D" w14:textId="77777777" w:rsidR="00564EF1" w:rsidRPr="00564EF1" w:rsidRDefault="00564EF1" w:rsidP="00564EF1">
            <w:pPr>
              <w:rPr>
                <w:rFonts w:ascii="Times New Roman" w:hAnsi="Times New Roman" w:cs="Times New Roman"/>
                <w:sz w:val="24"/>
                <w:szCs w:val="24"/>
              </w:rPr>
            </w:pPr>
          </w:p>
        </w:tc>
      </w:tr>
      <w:tr w:rsidR="00BE645A" w:rsidRPr="00564EF1" w14:paraId="0A91D5F6" w14:textId="77777777" w:rsidTr="00DE6236">
        <w:tc>
          <w:tcPr>
            <w:tcW w:w="3872" w:type="dxa"/>
          </w:tcPr>
          <w:p w14:paraId="274DAC6A" w14:textId="17222C08" w:rsidR="00BE645A" w:rsidRPr="00564EF1" w:rsidRDefault="00BE645A" w:rsidP="00BE645A">
            <w:pPr>
              <w:rPr>
                <w:rFonts w:ascii="Times New Roman" w:hAnsi="Times New Roman" w:cs="Times New Roman"/>
                <w:sz w:val="24"/>
                <w:szCs w:val="24"/>
              </w:rPr>
            </w:pPr>
            <w:r w:rsidRPr="00BE645A">
              <w:rPr>
                <w:rFonts w:ascii="Times New Roman" w:hAnsi="Times New Roman" w:cs="Times New Roman"/>
                <w:sz w:val="24"/>
                <w:szCs w:val="24"/>
              </w:rPr>
              <w:t>Department/Programs Coordinators</w:t>
            </w:r>
          </w:p>
        </w:tc>
        <w:tc>
          <w:tcPr>
            <w:tcW w:w="2092" w:type="dxa"/>
          </w:tcPr>
          <w:p w14:paraId="69DC1B6C" w14:textId="14FFEA67" w:rsidR="00BE645A" w:rsidRPr="00564EF1" w:rsidRDefault="00BE645A" w:rsidP="00BE645A">
            <w:pPr>
              <w:rPr>
                <w:rFonts w:ascii="Times New Roman" w:hAnsi="Times New Roman" w:cs="Times New Roman"/>
                <w:sz w:val="24"/>
                <w:szCs w:val="24"/>
              </w:rPr>
            </w:pPr>
            <w:r w:rsidRPr="00BE645A">
              <w:rPr>
                <w:rFonts w:ascii="Times New Roman" w:hAnsi="Times New Roman" w:cs="Times New Roman"/>
                <w:sz w:val="24"/>
                <w:szCs w:val="24"/>
              </w:rPr>
              <w:t>+5</w:t>
            </w:r>
          </w:p>
        </w:tc>
        <w:tc>
          <w:tcPr>
            <w:tcW w:w="4521" w:type="dxa"/>
          </w:tcPr>
          <w:p w14:paraId="3C14F1ED" w14:textId="77777777" w:rsidR="00BE645A" w:rsidRPr="00564EF1" w:rsidRDefault="00BE645A" w:rsidP="00BE645A">
            <w:pPr>
              <w:rPr>
                <w:rFonts w:ascii="Times New Roman" w:hAnsi="Times New Roman" w:cs="Times New Roman"/>
                <w:sz w:val="24"/>
                <w:szCs w:val="24"/>
              </w:rPr>
            </w:pPr>
          </w:p>
        </w:tc>
      </w:tr>
      <w:tr w:rsidR="00BE645A" w:rsidRPr="00564EF1" w14:paraId="5BA109A7" w14:textId="77777777" w:rsidTr="00DE6236">
        <w:tc>
          <w:tcPr>
            <w:tcW w:w="3872" w:type="dxa"/>
          </w:tcPr>
          <w:p w14:paraId="49DA71AA" w14:textId="38D02D70" w:rsidR="00BE645A" w:rsidRPr="00564EF1" w:rsidRDefault="00BE645A" w:rsidP="00BE645A">
            <w:pPr>
              <w:rPr>
                <w:rFonts w:ascii="Times New Roman" w:hAnsi="Times New Roman" w:cs="Times New Roman"/>
                <w:sz w:val="24"/>
                <w:szCs w:val="24"/>
              </w:rPr>
            </w:pPr>
            <w:r w:rsidRPr="00BE645A">
              <w:rPr>
                <w:rFonts w:ascii="Times New Roman" w:hAnsi="Times New Roman" w:cs="Times New Roman"/>
                <w:sz w:val="24"/>
                <w:szCs w:val="24"/>
              </w:rPr>
              <w:t>Previous Department/Programs Coordinators</w:t>
            </w:r>
          </w:p>
        </w:tc>
        <w:tc>
          <w:tcPr>
            <w:tcW w:w="2092" w:type="dxa"/>
          </w:tcPr>
          <w:p w14:paraId="5C4772A7" w14:textId="256BE81F" w:rsidR="00BE645A" w:rsidRPr="00564EF1" w:rsidRDefault="00BE645A" w:rsidP="00BE645A">
            <w:pPr>
              <w:rPr>
                <w:rFonts w:ascii="Times New Roman" w:hAnsi="Times New Roman" w:cs="Times New Roman"/>
                <w:sz w:val="24"/>
                <w:szCs w:val="24"/>
              </w:rPr>
            </w:pPr>
            <w:r w:rsidRPr="00BE645A">
              <w:rPr>
                <w:rFonts w:ascii="Times New Roman" w:hAnsi="Times New Roman" w:cs="Times New Roman"/>
                <w:sz w:val="24"/>
                <w:szCs w:val="24"/>
              </w:rPr>
              <w:t>+3</w:t>
            </w:r>
          </w:p>
        </w:tc>
        <w:tc>
          <w:tcPr>
            <w:tcW w:w="4521" w:type="dxa"/>
          </w:tcPr>
          <w:p w14:paraId="3C066016" w14:textId="77777777" w:rsidR="00BE645A" w:rsidRPr="00564EF1" w:rsidRDefault="00BE645A" w:rsidP="00BE645A">
            <w:pPr>
              <w:rPr>
                <w:rFonts w:ascii="Times New Roman" w:hAnsi="Times New Roman" w:cs="Times New Roman"/>
                <w:sz w:val="24"/>
                <w:szCs w:val="24"/>
              </w:rPr>
            </w:pPr>
          </w:p>
        </w:tc>
      </w:tr>
      <w:tr w:rsidR="00BE645A" w:rsidRPr="00564EF1" w14:paraId="47CDB73C" w14:textId="77777777" w:rsidTr="00DE6236">
        <w:tc>
          <w:tcPr>
            <w:tcW w:w="10485" w:type="dxa"/>
            <w:gridSpan w:val="3"/>
            <w:shd w:val="clear" w:color="auto" w:fill="9CC3E5"/>
          </w:tcPr>
          <w:p w14:paraId="67912F3A" w14:textId="77777777" w:rsidR="00BE645A" w:rsidRPr="00564EF1" w:rsidRDefault="00BE645A" w:rsidP="00BE645A">
            <w:pPr>
              <w:rPr>
                <w:rFonts w:ascii="Times New Roman" w:hAnsi="Times New Roman" w:cs="Times New Roman"/>
                <w:sz w:val="24"/>
                <w:szCs w:val="24"/>
              </w:rPr>
            </w:pPr>
            <w:r w:rsidRPr="00564EF1">
              <w:rPr>
                <w:rFonts w:ascii="Times New Roman" w:hAnsi="Times New Roman" w:cs="Times New Roman"/>
                <w:b/>
                <w:sz w:val="24"/>
                <w:szCs w:val="24"/>
              </w:rPr>
              <w:t>If more than one staff have the same overall point;</w:t>
            </w:r>
          </w:p>
        </w:tc>
      </w:tr>
      <w:tr w:rsidR="00BE645A" w:rsidRPr="00564EF1" w14:paraId="4E5C3DAF" w14:textId="77777777" w:rsidTr="00DE6236">
        <w:tc>
          <w:tcPr>
            <w:tcW w:w="10485" w:type="dxa"/>
            <w:gridSpan w:val="3"/>
          </w:tcPr>
          <w:p w14:paraId="39FB599B" w14:textId="77777777" w:rsidR="00BE645A" w:rsidRPr="00564EF1" w:rsidRDefault="00BE645A" w:rsidP="00BE645A">
            <w:pPr>
              <w:numPr>
                <w:ilvl w:val="0"/>
                <w:numId w:val="4"/>
              </w:numPr>
              <w:rPr>
                <w:rFonts w:ascii="Times New Roman" w:hAnsi="Times New Roman" w:cs="Times New Roman"/>
                <w:sz w:val="24"/>
                <w:szCs w:val="24"/>
              </w:rPr>
            </w:pPr>
            <w:r w:rsidRPr="00564EF1">
              <w:rPr>
                <w:rFonts w:ascii="Times New Roman" w:hAnsi="Times New Roman" w:cs="Times New Roman"/>
                <w:sz w:val="24"/>
                <w:szCs w:val="24"/>
              </w:rPr>
              <w:t>Applicants who have less previous participation will be prioritized.</w:t>
            </w:r>
          </w:p>
          <w:p w14:paraId="30F4CCD2" w14:textId="77777777" w:rsidR="00BE645A" w:rsidRDefault="00BE645A" w:rsidP="00BE645A">
            <w:pPr>
              <w:numPr>
                <w:ilvl w:val="0"/>
                <w:numId w:val="4"/>
              </w:numPr>
              <w:rPr>
                <w:rFonts w:ascii="Times New Roman" w:hAnsi="Times New Roman" w:cs="Times New Roman"/>
                <w:sz w:val="24"/>
                <w:szCs w:val="24"/>
              </w:rPr>
            </w:pPr>
            <w:r w:rsidRPr="00564EF1">
              <w:rPr>
                <w:rFonts w:ascii="Times New Roman" w:hAnsi="Times New Roman" w:cs="Times New Roman"/>
                <w:sz w:val="24"/>
                <w:szCs w:val="24"/>
              </w:rPr>
              <w:t>Applicants with a longer period (day, month, and year) of service ina Altinbas University will be prioritized.</w:t>
            </w:r>
          </w:p>
          <w:p w14:paraId="7AA95CDB" w14:textId="3FEDC160" w:rsidR="00BE645A" w:rsidRPr="00564EF1" w:rsidRDefault="00BE645A" w:rsidP="00BE645A">
            <w:pPr>
              <w:numPr>
                <w:ilvl w:val="0"/>
                <w:numId w:val="4"/>
              </w:numPr>
              <w:rPr>
                <w:rFonts w:ascii="Times New Roman" w:hAnsi="Times New Roman" w:cs="Times New Roman"/>
                <w:sz w:val="24"/>
                <w:szCs w:val="24"/>
              </w:rPr>
            </w:pPr>
            <w:r w:rsidRPr="00BE645A">
              <w:rPr>
                <w:rFonts w:ascii="Times New Roman" w:hAnsi="Times New Roman" w:cs="Times New Roman"/>
                <w:sz w:val="24"/>
                <w:szCs w:val="24"/>
              </w:rPr>
              <w:t>Staff applying from a faculty/department that has not participated in mobility before.</w:t>
            </w:r>
          </w:p>
        </w:tc>
      </w:tr>
    </w:tbl>
    <w:p w14:paraId="43B753CA" w14:textId="77777777" w:rsidR="00564EF1" w:rsidRPr="00564EF1" w:rsidRDefault="00564EF1" w:rsidP="00564EF1">
      <w:pPr>
        <w:rPr>
          <w:rFonts w:ascii="Times New Roman" w:hAnsi="Times New Roman" w:cs="Times New Roman"/>
          <w:sz w:val="24"/>
          <w:szCs w:val="24"/>
        </w:rPr>
      </w:pPr>
    </w:p>
    <w:p w14:paraId="6B1657D4" w14:textId="77777777" w:rsidR="00564EF1" w:rsidRPr="00564EF1" w:rsidRDefault="00564EF1" w:rsidP="00564EF1">
      <w:pPr>
        <w:rPr>
          <w:rFonts w:ascii="Times New Roman" w:hAnsi="Times New Roman" w:cs="Times New Roman"/>
          <w:sz w:val="24"/>
          <w:szCs w:val="24"/>
        </w:rPr>
      </w:pPr>
      <w:r w:rsidRPr="00564EF1">
        <w:rPr>
          <w:rFonts w:ascii="Times New Roman" w:hAnsi="Times New Roman" w:cs="Times New Roman"/>
          <w:sz w:val="24"/>
          <w:szCs w:val="24"/>
        </w:rPr>
        <w:t>*Details of activities for the development of artificial intelligence and/or digital skills are explained in the selection criteria document, and candidates who will participate in such an activity must specify the type of activity in question in their acceptance letters and Training/ teaching documents. Candidates who do not include details of activities for the development of artificial intelligence and/or digital skills in their documents will not be awarded additional points in this category.</w:t>
      </w:r>
    </w:p>
    <w:p w14:paraId="3248B4A6" w14:textId="77777777" w:rsidR="000C0037" w:rsidRPr="000C0037" w:rsidRDefault="000C0037" w:rsidP="000C0037">
      <w:pPr>
        <w:rPr>
          <w:rFonts w:ascii="Times New Roman" w:hAnsi="Times New Roman" w:cs="Times New Roman"/>
          <w:sz w:val="24"/>
          <w:szCs w:val="24"/>
        </w:rPr>
      </w:pPr>
    </w:p>
    <w:p w14:paraId="53B8B877" w14:textId="224B6F97" w:rsidR="00BE645A" w:rsidRPr="000C0037" w:rsidRDefault="00564EF1" w:rsidP="00BE645A">
      <w:pPr>
        <w:spacing w:line="278" w:lineRule="auto"/>
        <w:rPr>
          <w:rFonts w:ascii="Times New Roman" w:hAnsi="Times New Roman" w:cs="Times New Roman"/>
          <w:sz w:val="24"/>
          <w:szCs w:val="24"/>
        </w:rPr>
      </w:pPr>
      <w:r w:rsidRPr="00564EF1">
        <w:rPr>
          <w:rFonts w:ascii="Times New Roman" w:hAnsi="Times New Roman" w:cs="Times New Roman"/>
          <w:sz w:val="24"/>
          <w:szCs w:val="24"/>
        </w:rPr>
        <w:t>Please find the list of countries and partner universities </w:t>
      </w:r>
      <w:hyperlink r:id="rId10" w:history="1">
        <w:r w:rsidR="00BE645A" w:rsidRPr="00E7724C">
          <w:rPr>
            <w:rStyle w:val="Kpr"/>
            <w:rFonts w:ascii="Times New Roman" w:hAnsi="Times New Roman" w:cs="Times New Roman"/>
            <w:sz w:val="24"/>
            <w:szCs w:val="24"/>
          </w:rPr>
          <w:t>https://global.altinbas.edu.tr/?page_id=514</w:t>
        </w:r>
      </w:hyperlink>
    </w:p>
    <w:p w14:paraId="4BD3CDAC" w14:textId="51FC6E05" w:rsidR="00743F4E" w:rsidRPr="000C0037" w:rsidRDefault="000C0037">
      <w:pPr>
        <w:rPr>
          <w:rFonts w:ascii="Times New Roman" w:hAnsi="Times New Roman" w:cs="Times New Roman"/>
          <w:sz w:val="24"/>
          <w:szCs w:val="24"/>
        </w:rPr>
      </w:pPr>
      <w:r w:rsidRPr="000C0037">
        <w:rPr>
          <w:rFonts w:ascii="Times New Roman" w:hAnsi="Times New Roman" w:cs="Times New Roman"/>
          <w:b/>
          <w:bCs/>
          <w:sz w:val="24"/>
          <w:szCs w:val="24"/>
        </w:rPr>
        <w:t>Please check </w:t>
      </w:r>
      <w:hyperlink r:id="rId11" w:history="1">
        <w:r w:rsidR="003142C6">
          <w:rPr>
            <w:rStyle w:val="Kpr"/>
          </w:rPr>
          <w:t xml:space="preserve">the GlobALtınbas web site </w:t>
        </w:r>
      </w:hyperlink>
      <w:r w:rsidRPr="000C0037">
        <w:rPr>
          <w:rFonts w:ascii="Times New Roman" w:hAnsi="Times New Roman" w:cs="Times New Roman"/>
          <w:b/>
          <w:bCs/>
          <w:sz w:val="24"/>
          <w:szCs w:val="24"/>
        </w:rPr>
        <w:t>for the guidelines to find staff opportunities, Erasmus grants, inclusion support</w:t>
      </w:r>
      <w:r w:rsidR="003142C6">
        <w:rPr>
          <w:rFonts w:ascii="Times New Roman" w:hAnsi="Times New Roman" w:cs="Times New Roman"/>
          <w:b/>
          <w:bCs/>
          <w:sz w:val="24"/>
          <w:szCs w:val="24"/>
        </w:rPr>
        <w:t>,</w:t>
      </w:r>
      <w:r w:rsidRPr="000C0037">
        <w:rPr>
          <w:rFonts w:ascii="Times New Roman" w:hAnsi="Times New Roman" w:cs="Times New Roman"/>
          <w:b/>
          <w:bCs/>
          <w:sz w:val="24"/>
          <w:szCs w:val="24"/>
        </w:rPr>
        <w:t xml:space="preserve"> and online information session links.</w:t>
      </w:r>
    </w:p>
    <w:sectPr w:rsidR="00743F4E" w:rsidRPr="000C00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A2"/>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15566"/>
    <w:multiLevelType w:val="multilevel"/>
    <w:tmpl w:val="F5C8A54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BB4B32"/>
    <w:multiLevelType w:val="multilevel"/>
    <w:tmpl w:val="135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B5E6B"/>
    <w:multiLevelType w:val="multilevel"/>
    <w:tmpl w:val="11286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1C29C8"/>
    <w:multiLevelType w:val="multilevel"/>
    <w:tmpl w:val="0AC8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E402C6"/>
    <w:multiLevelType w:val="multilevel"/>
    <w:tmpl w:val="2CD0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7813285">
    <w:abstractNumId w:val="2"/>
  </w:num>
  <w:num w:numId="2" w16cid:durableId="1747727411">
    <w:abstractNumId w:val="3"/>
  </w:num>
  <w:num w:numId="3" w16cid:durableId="1816993133">
    <w:abstractNumId w:val="4"/>
  </w:num>
  <w:num w:numId="4" w16cid:durableId="781345464">
    <w:abstractNumId w:val="0"/>
  </w:num>
  <w:num w:numId="5" w16cid:durableId="1603610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37"/>
    <w:rsid w:val="000C0037"/>
    <w:rsid w:val="001A214C"/>
    <w:rsid w:val="003142C6"/>
    <w:rsid w:val="0034746C"/>
    <w:rsid w:val="00564EF1"/>
    <w:rsid w:val="00652CE6"/>
    <w:rsid w:val="006A5ECB"/>
    <w:rsid w:val="006D3A1A"/>
    <w:rsid w:val="00734CA7"/>
    <w:rsid w:val="00743F4E"/>
    <w:rsid w:val="008C2DC2"/>
    <w:rsid w:val="008D0350"/>
    <w:rsid w:val="00A673DC"/>
    <w:rsid w:val="00BE645A"/>
    <w:rsid w:val="00DE47DA"/>
    <w:rsid w:val="00DE65B2"/>
    <w:rsid w:val="00E51437"/>
    <w:rsid w:val="00F81C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C6110"/>
  <w15:chartTrackingRefBased/>
  <w15:docId w15:val="{92A93560-829A-4E9D-95DD-AD665FF0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C00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C00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C003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C003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C003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C003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C003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C003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C003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003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C003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C003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C003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C003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C003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C003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C003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C0037"/>
    <w:rPr>
      <w:rFonts w:eastAsiaTheme="majorEastAsia" w:cstheme="majorBidi"/>
      <w:color w:val="272727" w:themeColor="text1" w:themeTint="D8"/>
    </w:rPr>
  </w:style>
  <w:style w:type="paragraph" w:styleId="KonuBal">
    <w:name w:val="Title"/>
    <w:basedOn w:val="Normal"/>
    <w:next w:val="Normal"/>
    <w:link w:val="KonuBalChar"/>
    <w:uiPriority w:val="10"/>
    <w:qFormat/>
    <w:rsid w:val="000C00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C003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C003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C003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C003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C0037"/>
    <w:rPr>
      <w:i/>
      <w:iCs/>
      <w:color w:val="404040" w:themeColor="text1" w:themeTint="BF"/>
    </w:rPr>
  </w:style>
  <w:style w:type="paragraph" w:styleId="ListeParagraf">
    <w:name w:val="List Paragraph"/>
    <w:basedOn w:val="Normal"/>
    <w:uiPriority w:val="34"/>
    <w:qFormat/>
    <w:rsid w:val="000C0037"/>
    <w:pPr>
      <w:ind w:left="720"/>
      <w:contextualSpacing/>
    </w:pPr>
  </w:style>
  <w:style w:type="character" w:styleId="GlVurgulama">
    <w:name w:val="Intense Emphasis"/>
    <w:basedOn w:val="VarsaylanParagrafYazTipi"/>
    <w:uiPriority w:val="21"/>
    <w:qFormat/>
    <w:rsid w:val="000C0037"/>
    <w:rPr>
      <w:i/>
      <w:iCs/>
      <w:color w:val="0F4761" w:themeColor="accent1" w:themeShade="BF"/>
    </w:rPr>
  </w:style>
  <w:style w:type="paragraph" w:styleId="GlAlnt">
    <w:name w:val="Intense Quote"/>
    <w:basedOn w:val="Normal"/>
    <w:next w:val="Normal"/>
    <w:link w:val="GlAlntChar"/>
    <w:uiPriority w:val="30"/>
    <w:qFormat/>
    <w:rsid w:val="000C00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C0037"/>
    <w:rPr>
      <w:i/>
      <w:iCs/>
      <w:color w:val="0F4761" w:themeColor="accent1" w:themeShade="BF"/>
    </w:rPr>
  </w:style>
  <w:style w:type="character" w:styleId="GlBavuru">
    <w:name w:val="Intense Reference"/>
    <w:basedOn w:val="VarsaylanParagrafYazTipi"/>
    <w:uiPriority w:val="32"/>
    <w:qFormat/>
    <w:rsid w:val="000C0037"/>
    <w:rPr>
      <w:b/>
      <w:bCs/>
      <w:smallCaps/>
      <w:color w:val="0F4761" w:themeColor="accent1" w:themeShade="BF"/>
      <w:spacing w:val="5"/>
    </w:rPr>
  </w:style>
  <w:style w:type="character" w:styleId="Kpr">
    <w:name w:val="Hyperlink"/>
    <w:basedOn w:val="VarsaylanParagrafYazTipi"/>
    <w:uiPriority w:val="99"/>
    <w:unhideWhenUsed/>
    <w:rsid w:val="000C0037"/>
    <w:rPr>
      <w:color w:val="467886" w:themeColor="hyperlink"/>
      <w:u w:val="single"/>
    </w:rPr>
  </w:style>
  <w:style w:type="character" w:styleId="zmlenmeyenBahsetme">
    <w:name w:val="Unresolved Mention"/>
    <w:basedOn w:val="VarsaylanParagrafYazTipi"/>
    <w:uiPriority w:val="99"/>
    <w:semiHidden/>
    <w:unhideWhenUsed/>
    <w:rsid w:val="000C0037"/>
    <w:rPr>
      <w:color w:val="605E5C"/>
      <w:shd w:val="clear" w:color="auto" w:fill="E1DFDD"/>
    </w:rPr>
  </w:style>
  <w:style w:type="character" w:styleId="Gl">
    <w:name w:val="Strong"/>
    <w:basedOn w:val="VarsaylanParagrafYazTipi"/>
    <w:uiPriority w:val="22"/>
    <w:qFormat/>
    <w:rsid w:val="00734C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64736">
      <w:bodyDiv w:val="1"/>
      <w:marLeft w:val="0"/>
      <w:marRight w:val="0"/>
      <w:marTop w:val="0"/>
      <w:marBottom w:val="0"/>
      <w:divBdr>
        <w:top w:val="none" w:sz="0" w:space="0" w:color="auto"/>
        <w:left w:val="none" w:sz="0" w:space="0" w:color="auto"/>
        <w:bottom w:val="none" w:sz="0" w:space="0" w:color="auto"/>
        <w:right w:val="none" w:sz="0" w:space="0" w:color="auto"/>
      </w:divBdr>
    </w:div>
    <w:div w:id="155218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naportal.ua.gov.tr/gir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rnaportal.ua.gov.tr/gir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global.altinbas.edu.tr/?page_id=836" TargetMode="External"/><Relationship Id="rId5" Type="http://schemas.openxmlformats.org/officeDocument/2006/relationships/image" Target="media/image1.png"/><Relationship Id="rId10" Type="http://schemas.openxmlformats.org/officeDocument/2006/relationships/hyperlink" Target="https://global.altinbas.edu.tr/?page_id=514"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1690</Words>
  <Characters>9578</Characters>
  <Application>Microsoft Office Word</Application>
  <DocSecurity>0</DocSecurity>
  <Lines>264</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Aybala Işık" &lt;aybala83@hotmail.com&gt;</dc:creator>
  <cp:keywords/>
  <dc:description/>
  <cp:lastModifiedBy>Sündüs Aybala IŞIK</cp:lastModifiedBy>
  <cp:revision>2</cp:revision>
  <dcterms:created xsi:type="dcterms:W3CDTF">2025-01-22T09:04:00Z</dcterms:created>
  <dcterms:modified xsi:type="dcterms:W3CDTF">2025-01-22T09:04:00Z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72ab084e-5417-4543-b984-dba1366fb258</vt:lpwstr>
  </property>
</Properties>
</file>