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DBFE" w14:textId="76EEE3F1" w:rsidR="00EE276F" w:rsidRPr="00EE276F" w:rsidRDefault="00EE276F" w:rsidP="00EE276F">
      <w:pPr>
        <w:rPr>
          <w:rFonts w:ascii="Calibri" w:eastAsia="Calibri" w:hAnsi="Calibri" w:cs="Calibri"/>
          <w:b/>
          <w:bCs/>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drawing>
          <wp:inline distT="0" distB="0" distL="0" distR="0" wp14:anchorId="08A32921" wp14:editId="40AE88D1">
            <wp:extent cx="1800225" cy="342900"/>
            <wp:effectExtent l="0" t="0" r="9525" b="0"/>
            <wp:docPr id="237026123" name="Resim 15" descr="yazı tipi, simge, sembol,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26123" name="Resim 15" descr="yazı tipi, simge, sembol, grafik, ekran görüntüsü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a:ln>
                      <a:noFill/>
                    </a:ln>
                  </pic:spPr>
                </pic:pic>
              </a:graphicData>
            </a:graphic>
          </wp:inline>
        </w:drawing>
      </w:r>
      <w:r w:rsidRPr="00EE276F">
        <w:rPr>
          <w:rFonts w:ascii="Calibri" w:eastAsia="Calibri" w:hAnsi="Calibri" w:cs="Calibri"/>
          <w:b/>
          <w:bCs/>
          <w:noProof/>
          <w:kern w:val="0"/>
          <w:sz w:val="24"/>
          <w:szCs w:val="24"/>
          <w:lang w:val="en-US" w:eastAsia="tr-TR"/>
          <w14:ligatures w14:val="none"/>
        </w:rPr>
        <w:t xml:space="preserve">                                                                       </w:t>
      </w:r>
      <w:r w:rsidRPr="00EE276F">
        <w:rPr>
          <w:rFonts w:ascii="Calibri" w:eastAsia="Calibri" w:hAnsi="Calibri" w:cs="Calibri"/>
          <w:noProof/>
          <w:kern w:val="0"/>
          <w:sz w:val="24"/>
          <w:szCs w:val="24"/>
          <w:lang w:val="en-US" w:eastAsia="tr-TR"/>
          <w14:ligatures w14:val="none"/>
        </w:rPr>
        <w:drawing>
          <wp:inline distT="0" distB="0" distL="0" distR="0" wp14:anchorId="766D92C7" wp14:editId="00C80612">
            <wp:extent cx="1009650" cy="523875"/>
            <wp:effectExtent l="0" t="0" r="0" b="9525"/>
            <wp:docPr id="977002394" name="Resim 1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02394" name="Resim 14" descr="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inline>
        </w:drawing>
      </w:r>
    </w:p>
    <w:p w14:paraId="65796661"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7D597F89"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6D7EA4FA"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2E8BEE8D" w14:textId="798EE21A" w:rsidR="00EE276F" w:rsidRPr="00EE276F" w:rsidRDefault="00EE276F" w:rsidP="00EE276F">
      <w:pPr>
        <w:jc w:val="center"/>
        <w:rPr>
          <w:rFonts w:ascii="Calibri" w:eastAsia="Calibri" w:hAnsi="Calibri" w:cs="Calibri"/>
          <w:b/>
          <w:noProof/>
          <w:kern w:val="0"/>
          <w:sz w:val="24"/>
          <w:szCs w:val="24"/>
          <w:lang w:val="en-US" w:eastAsia="tr-TR"/>
          <w14:ligatures w14:val="none"/>
        </w:rPr>
      </w:pPr>
      <w:r w:rsidRPr="00EE276F">
        <w:rPr>
          <w:rFonts w:ascii="Calibri" w:eastAsia="Calibri" w:hAnsi="Calibri" w:cs="Calibri"/>
          <w:b/>
          <w:noProof/>
          <w:kern w:val="0"/>
          <w:sz w:val="24"/>
          <w:szCs w:val="24"/>
          <w:lang w:val="en-US" w:eastAsia="tr-TR"/>
          <w14:ligatures w14:val="none"/>
        </w:rPr>
        <w:t>Erasmus+ World KA171 International Credit Mobility</w:t>
      </w:r>
    </w:p>
    <w:p w14:paraId="494B6812" w14:textId="399D1C38" w:rsidR="00EE276F" w:rsidRPr="00EE276F" w:rsidRDefault="00EE276F" w:rsidP="00EE276F">
      <w:pPr>
        <w:jc w:val="center"/>
        <w:rPr>
          <w:rFonts w:ascii="Calibri" w:eastAsia="Calibri" w:hAnsi="Calibri" w:cs="Calibri"/>
          <w:b/>
          <w:noProof/>
          <w:kern w:val="0"/>
          <w:sz w:val="24"/>
          <w:szCs w:val="24"/>
          <w:lang w:val="en-US" w:eastAsia="tr-TR"/>
          <w14:ligatures w14:val="none"/>
        </w:rPr>
      </w:pPr>
      <w:r>
        <w:rPr>
          <w:rFonts w:ascii="Calibri" w:eastAsia="Calibri" w:hAnsi="Calibri" w:cs="Calibri"/>
          <w:b/>
          <w:noProof/>
          <w:kern w:val="0"/>
          <w:sz w:val="24"/>
          <w:szCs w:val="24"/>
          <w:lang w:val="en-US" w:eastAsia="tr-TR"/>
          <w14:ligatures w14:val="none"/>
        </w:rPr>
        <w:t>Academic</w:t>
      </w:r>
      <w:r w:rsidRPr="00EE276F">
        <w:rPr>
          <w:rFonts w:ascii="Calibri" w:eastAsia="Calibri" w:hAnsi="Calibri" w:cs="Calibri"/>
          <w:b/>
          <w:noProof/>
          <w:kern w:val="0"/>
          <w:sz w:val="24"/>
          <w:szCs w:val="24"/>
          <w:lang w:val="en-US" w:eastAsia="tr-TR"/>
          <w14:ligatures w14:val="none"/>
        </w:rPr>
        <w:t xml:space="preserve"> Staff Applications</w:t>
      </w:r>
    </w:p>
    <w:p w14:paraId="6CE45400" w14:textId="77777777" w:rsidR="00EE276F" w:rsidRPr="00EE276F" w:rsidRDefault="00EE276F" w:rsidP="00EE276F">
      <w:pPr>
        <w:jc w:val="center"/>
        <w:rPr>
          <w:rFonts w:ascii="Calibri" w:eastAsia="Calibri" w:hAnsi="Calibri" w:cs="Calibri"/>
          <w:b/>
          <w:noProof/>
          <w:kern w:val="0"/>
          <w:sz w:val="24"/>
          <w:szCs w:val="24"/>
          <w:lang w:val="en-US" w:eastAsia="tr-TR"/>
          <w14:ligatures w14:val="none"/>
        </w:rPr>
      </w:pPr>
      <w:r w:rsidRPr="00EE276F">
        <w:rPr>
          <w:rFonts w:ascii="Calibri" w:eastAsia="Calibri" w:hAnsi="Calibri" w:cs="Calibri"/>
          <w:b/>
          <w:noProof/>
          <w:kern w:val="0"/>
          <w:sz w:val="24"/>
          <w:szCs w:val="24"/>
          <w:lang w:val="en-US" w:eastAsia="tr-TR"/>
          <w14:ligatures w14:val="none"/>
        </w:rPr>
        <w:t>for the 2025 Spring Semester</w:t>
      </w:r>
    </w:p>
    <w:p w14:paraId="0E777F8F" w14:textId="77777777" w:rsidR="00EE276F" w:rsidRPr="00EE276F" w:rsidRDefault="00EE276F" w:rsidP="00EE276F">
      <w:pPr>
        <w:jc w:val="center"/>
        <w:rPr>
          <w:rFonts w:ascii="Calibri" w:eastAsia="Calibri" w:hAnsi="Calibri" w:cs="Calibri"/>
          <w:b/>
          <w:noProof/>
          <w:kern w:val="0"/>
          <w:sz w:val="24"/>
          <w:szCs w:val="24"/>
          <w:lang w:val="en-US" w:eastAsia="tr-TR"/>
          <w14:ligatures w14:val="none"/>
        </w:rPr>
      </w:pPr>
      <w:r w:rsidRPr="00EE276F">
        <w:rPr>
          <w:rFonts w:ascii="Calibri" w:eastAsia="Calibri" w:hAnsi="Calibri" w:cs="Calibri"/>
          <w:b/>
          <w:noProof/>
          <w:kern w:val="0"/>
          <w:sz w:val="24"/>
          <w:szCs w:val="24"/>
          <w:lang w:val="en-US" w:eastAsia="tr-TR"/>
          <w14:ligatures w14:val="none"/>
        </w:rPr>
        <w:t>2022-1-TR01-KA171-HED-000075524</w:t>
      </w:r>
    </w:p>
    <w:p w14:paraId="196558A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i/>
          <w:iCs/>
          <w:noProof/>
          <w:kern w:val="0"/>
          <w:sz w:val="24"/>
          <w:szCs w:val="24"/>
          <w:lang w:eastAsia="tr-TR"/>
          <w14:ligatures w14:val="none"/>
        </w:rPr>
        <w:t> </w:t>
      </w:r>
    </w:p>
    <w:p w14:paraId="6006F85A" w14:textId="77777777" w:rsidR="00EE276F" w:rsidRPr="00EE276F" w:rsidRDefault="00EE276F" w:rsidP="00EE276F">
      <w:pPr>
        <w:rPr>
          <w:rFonts w:ascii="Calibri" w:eastAsia="Calibri" w:hAnsi="Calibri" w:cs="Calibri"/>
          <w:b/>
          <w:noProof/>
          <w:kern w:val="0"/>
          <w:sz w:val="24"/>
          <w:szCs w:val="24"/>
          <w:lang w:val="en-US" w:eastAsia="tr-TR"/>
          <w14:ligatures w14:val="none"/>
        </w:rPr>
      </w:pPr>
      <w:r w:rsidRPr="00EE276F">
        <w:rPr>
          <w:rFonts w:ascii="Calibri" w:eastAsia="Calibri" w:hAnsi="Calibri" w:cs="Calibri"/>
          <w:b/>
          <w:noProof/>
          <w:kern w:val="0"/>
          <w:sz w:val="24"/>
          <w:szCs w:val="24"/>
          <w:lang w:val="en-US" w:eastAsia="tr-TR"/>
          <w14:ligatures w14:val="none"/>
        </w:rPr>
        <w:t>APPLICATION CRITERIA</w:t>
      </w:r>
    </w:p>
    <w:p w14:paraId="06726DF0" w14:textId="3C2FBCF4"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xml:space="preserve">The Erasmus+ </w:t>
      </w:r>
      <w:r>
        <w:rPr>
          <w:rFonts w:ascii="Calibri" w:eastAsia="Calibri" w:hAnsi="Calibri" w:cs="Calibri"/>
          <w:noProof/>
          <w:kern w:val="0"/>
          <w:sz w:val="24"/>
          <w:szCs w:val="24"/>
          <w:lang w:val="en-US" w:eastAsia="tr-TR"/>
          <w14:ligatures w14:val="none"/>
        </w:rPr>
        <w:t>Teaching</w:t>
      </w:r>
      <w:r w:rsidRPr="00EE276F">
        <w:rPr>
          <w:rFonts w:ascii="Calibri" w:eastAsia="Calibri" w:hAnsi="Calibri" w:cs="Calibri"/>
          <w:noProof/>
          <w:kern w:val="0"/>
          <w:sz w:val="24"/>
          <w:szCs w:val="24"/>
          <w:lang w:val="en-US" w:eastAsia="tr-TR"/>
          <w14:ligatures w14:val="none"/>
        </w:rPr>
        <w:t xml:space="preserve"> Staff Mobility program applications for </w:t>
      </w:r>
      <w:r w:rsidRPr="00EE276F">
        <w:rPr>
          <w:rFonts w:ascii="Calibri" w:eastAsia="Calibri" w:hAnsi="Calibri" w:cs="Calibri"/>
          <w:b/>
          <w:bCs/>
          <w:noProof/>
          <w:kern w:val="0"/>
          <w:sz w:val="24"/>
          <w:szCs w:val="24"/>
          <w:lang w:val="en-US" w:eastAsia="tr-TR"/>
          <w14:ligatures w14:val="none"/>
        </w:rPr>
        <w:t>non-European countries</w:t>
      </w:r>
      <w:r w:rsidRPr="00EE276F">
        <w:rPr>
          <w:rFonts w:ascii="Calibri" w:eastAsia="Calibri" w:hAnsi="Calibri" w:cs="Calibri"/>
          <w:noProof/>
          <w:kern w:val="0"/>
          <w:sz w:val="24"/>
          <w:szCs w:val="24"/>
          <w:lang w:val="en-US" w:eastAsia="tr-TR"/>
          <w14:ligatures w14:val="none"/>
        </w:rPr>
        <w:t xml:space="preserve"> will be taken between </w:t>
      </w:r>
      <w:r w:rsidRPr="00EE276F">
        <w:rPr>
          <w:rFonts w:ascii="Calibri" w:eastAsia="Calibri" w:hAnsi="Calibri" w:cs="Calibri"/>
          <w:b/>
          <w:bCs/>
          <w:noProof/>
          <w:kern w:val="0"/>
          <w:sz w:val="24"/>
          <w:szCs w:val="24"/>
          <w:lang w:val="en-US" w:eastAsia="tr-TR"/>
          <w14:ligatures w14:val="none"/>
        </w:rPr>
        <w:t>11 November and 13 December 2024</w:t>
      </w:r>
    </w:p>
    <w:p w14:paraId="6EF05079" w14:textId="77777777" w:rsidR="00EE276F" w:rsidRPr="00EE276F" w:rsidRDefault="00EE276F" w:rsidP="00EE276F">
      <w:pPr>
        <w:rPr>
          <w:rFonts w:ascii="Calibri" w:eastAsia="Calibri" w:hAnsi="Calibri" w:cs="Calibri"/>
          <w:b/>
          <w:bCs/>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Mobility activities within the framework of </w:t>
      </w:r>
      <w:r w:rsidRPr="00EE276F">
        <w:rPr>
          <w:rFonts w:ascii="Calibri" w:eastAsia="Calibri" w:hAnsi="Calibri" w:cs="Calibri"/>
          <w:b/>
          <w:bCs/>
          <w:noProof/>
          <w:kern w:val="0"/>
          <w:sz w:val="24"/>
          <w:szCs w:val="24"/>
          <w:lang w:val="en-US" w:eastAsia="tr-TR"/>
          <w14:ligatures w14:val="none"/>
        </w:rPr>
        <w:t>this specific call</w:t>
      </w:r>
      <w:r w:rsidRPr="00EE276F">
        <w:rPr>
          <w:rFonts w:ascii="Calibri" w:eastAsia="Calibri" w:hAnsi="Calibri" w:cs="Calibri"/>
          <w:noProof/>
          <w:kern w:val="0"/>
          <w:sz w:val="24"/>
          <w:szCs w:val="24"/>
          <w:lang w:val="en-US" w:eastAsia="tr-TR"/>
          <w14:ligatures w14:val="none"/>
        </w:rPr>
        <w:t> must be completed until </w:t>
      </w:r>
      <w:r w:rsidRPr="00EE276F">
        <w:rPr>
          <w:rFonts w:ascii="Calibri" w:eastAsia="Calibri" w:hAnsi="Calibri" w:cs="Calibri"/>
          <w:b/>
          <w:bCs/>
          <w:noProof/>
          <w:kern w:val="0"/>
          <w:sz w:val="24"/>
          <w:szCs w:val="24"/>
          <w:lang w:val="en-US" w:eastAsia="tr-TR"/>
          <w14:ligatures w14:val="none"/>
        </w:rPr>
        <w:t>31 July 2025.</w:t>
      </w:r>
    </w:p>
    <w:p w14:paraId="144C2C51"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Exchange Period: 01 January 2025 until 31 July 2025</w:t>
      </w:r>
    </w:p>
    <w:p w14:paraId="494CEABA" w14:textId="77777777" w:rsidR="00EE276F" w:rsidRPr="00EE276F" w:rsidRDefault="00EE276F" w:rsidP="00EE276F">
      <w:pPr>
        <w:rPr>
          <w:rFonts w:ascii="Calibri" w:eastAsia="Calibri" w:hAnsi="Calibri" w:cs="Calibri"/>
          <w:noProof/>
          <w:kern w:val="0"/>
          <w:sz w:val="24"/>
          <w:szCs w:val="24"/>
          <w:lang w:eastAsia="tr-TR"/>
          <w14:ligatures w14:val="none"/>
        </w:rPr>
      </w:pPr>
    </w:p>
    <w:p w14:paraId="26D5D077" w14:textId="28E5115A"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Within the scope of this activity, the employee can perform </w:t>
      </w:r>
      <w:r>
        <w:rPr>
          <w:rFonts w:ascii="Calibri" w:eastAsia="Calibri" w:hAnsi="Calibri" w:cs="Calibri"/>
          <w:b/>
          <w:bCs/>
          <w:i/>
          <w:iCs/>
          <w:noProof/>
          <w:kern w:val="0"/>
          <w:sz w:val="24"/>
          <w:szCs w:val="24"/>
          <w:u w:val="single"/>
          <w:lang w:eastAsia="tr-TR"/>
          <w14:ligatures w14:val="none"/>
        </w:rPr>
        <w:t>academic</w:t>
      </w:r>
      <w:r w:rsidRPr="00EE276F">
        <w:rPr>
          <w:rFonts w:ascii="Calibri" w:eastAsia="Calibri" w:hAnsi="Calibri" w:cs="Calibri"/>
          <w:b/>
          <w:bCs/>
          <w:i/>
          <w:iCs/>
          <w:noProof/>
          <w:kern w:val="0"/>
          <w:sz w:val="24"/>
          <w:szCs w:val="24"/>
          <w:u w:val="single"/>
          <w:lang w:eastAsia="tr-TR"/>
          <w14:ligatures w14:val="none"/>
        </w:rPr>
        <w:t xml:space="preserve"> duties</w:t>
      </w:r>
      <w:r w:rsidRPr="00EE276F">
        <w:rPr>
          <w:rFonts w:ascii="Calibri" w:eastAsia="Calibri" w:hAnsi="Calibri" w:cs="Calibri"/>
          <w:noProof/>
          <w:kern w:val="0"/>
          <w:sz w:val="24"/>
          <w:szCs w:val="24"/>
          <w:lang w:eastAsia="tr-TR"/>
          <w14:ligatures w14:val="none"/>
        </w:rPr>
        <w:t xml:space="preserve"> to receive various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s (such as on-the-job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observation processes, and organized personnel mobility weeks) to improve their skills in matters related to their current job. This activity aims to increase the quality of the </w:t>
      </w:r>
      <w:r w:rsidRPr="00EE276F">
        <w:rPr>
          <w:rFonts w:ascii="Calibri" w:eastAsia="Calibri" w:hAnsi="Calibri" w:cs="Calibri"/>
          <w:noProof/>
          <w:kern w:val="0"/>
          <w:sz w:val="24"/>
          <w:szCs w:val="24"/>
          <w:lang w:val="en-GB" w:eastAsia="tr-TR"/>
          <w14:ligatures w14:val="none"/>
        </w:rPr>
        <w:t>services</w:t>
      </w:r>
      <w:r w:rsidRPr="00EE276F">
        <w:rPr>
          <w:rFonts w:ascii="Calibri" w:eastAsia="Calibri" w:hAnsi="Calibri" w:cs="Calibri"/>
          <w:noProof/>
          <w:kern w:val="0"/>
          <w:sz w:val="24"/>
          <w:szCs w:val="24"/>
          <w:lang w:eastAsia="tr-TR"/>
          <w14:ligatures w14:val="none"/>
        </w:rPr>
        <w:t xml:space="preserve"> provided by the personnel in the existing institution and unit, to transfer good practice examples to the institution and unit, and to gain experience in this direction. </w:t>
      </w:r>
      <w:r w:rsidRPr="00EE276F">
        <w:rPr>
          <w:rFonts w:ascii="Calibri" w:eastAsia="Calibri" w:hAnsi="Calibri" w:cs="Calibri"/>
          <w:b/>
          <w:bCs/>
          <w:i/>
          <w:iCs/>
          <w:noProof/>
          <w:kern w:val="0"/>
          <w:sz w:val="24"/>
          <w:szCs w:val="24"/>
          <w:u w:val="single"/>
          <w:lang w:eastAsia="tr-TR"/>
          <w14:ligatures w14:val="none"/>
        </w:rPr>
        <w:t>Conference participation, on the other hand, cannot be supported within the scope of the activity</w:t>
      </w:r>
      <w:r w:rsidRPr="00EE276F">
        <w:rPr>
          <w:rFonts w:ascii="Calibri" w:eastAsia="Calibri" w:hAnsi="Calibri" w:cs="Calibri"/>
          <w:noProof/>
          <w:kern w:val="0"/>
          <w:sz w:val="24"/>
          <w:szCs w:val="24"/>
          <w:lang w:eastAsia="tr-TR"/>
          <w14:ligatures w14:val="none"/>
        </w:rPr>
        <w:t>.</w:t>
      </w:r>
    </w:p>
    <w:p w14:paraId="73AB3879" w14:textId="77777777" w:rsidR="00EE276F" w:rsidRPr="00EE276F" w:rsidRDefault="00EE276F" w:rsidP="00EE276F">
      <w:pPr>
        <w:rPr>
          <w:rFonts w:ascii="Calibri" w:eastAsia="Calibri" w:hAnsi="Calibri" w:cs="Calibri"/>
          <w:noProof/>
          <w:kern w:val="0"/>
          <w:sz w:val="24"/>
          <w:szCs w:val="24"/>
          <w:lang w:eastAsia="tr-TR"/>
          <w14:ligatures w14:val="none"/>
        </w:rPr>
      </w:pPr>
    </w:p>
    <w:p w14:paraId="0AA2729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1. Partner List and Quotas</w:t>
      </w:r>
    </w:p>
    <w:p w14:paraId="1512F5C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w:t>
      </w:r>
    </w:p>
    <w:p w14:paraId="136BB4DA" w14:textId="61F21912"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Please find the </w:t>
      </w:r>
      <w:r w:rsidRPr="00EE276F">
        <w:rPr>
          <w:rFonts w:ascii="Calibri" w:eastAsia="Calibri" w:hAnsi="Calibri" w:cs="Calibri"/>
          <w:b/>
          <w:bCs/>
          <w:noProof/>
          <w:kern w:val="0"/>
          <w:sz w:val="24"/>
          <w:szCs w:val="24"/>
          <w:lang w:val="en-US" w:eastAsia="tr-TR"/>
          <w14:ligatures w14:val="none"/>
        </w:rPr>
        <w:t>list of countries and partner universities</w:t>
      </w:r>
      <w:r w:rsidRPr="00EE276F">
        <w:rPr>
          <w:rFonts w:ascii="Calibri" w:eastAsia="Calibri" w:hAnsi="Calibri" w:cs="Calibri"/>
          <w:noProof/>
          <w:kern w:val="0"/>
          <w:sz w:val="24"/>
          <w:szCs w:val="24"/>
          <w:lang w:val="en-US" w:eastAsia="tr-TR"/>
          <w14:ligatures w14:val="none"/>
        </w:rPr>
        <w:t xml:space="preserve"> that can be visited under this call and the quotas per region. </w:t>
      </w:r>
    </w:p>
    <w:p w14:paraId="2605D5B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48E4314F" w14:textId="50737CFD"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lastRenderedPageBreak/>
        <w:drawing>
          <wp:anchor distT="0" distB="0" distL="114300" distR="114300" simplePos="0" relativeHeight="251659264" behindDoc="0" locked="0" layoutInCell="1" allowOverlap="1" wp14:anchorId="3E7034BC" wp14:editId="13E72652">
            <wp:simplePos x="0" y="0"/>
            <wp:positionH relativeFrom="margin">
              <wp:posOffset>3404235</wp:posOffset>
            </wp:positionH>
            <wp:positionV relativeFrom="margin">
              <wp:posOffset>104775</wp:posOffset>
            </wp:positionV>
            <wp:extent cx="1190625" cy="1171575"/>
            <wp:effectExtent l="0" t="0" r="9525" b="9525"/>
            <wp:wrapSquare wrapText="bothSides"/>
            <wp:docPr id="1096840275" name="Resim 18" descr="metin, kırmız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metin, kırmızı,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71575"/>
                    </a:xfrm>
                    <a:prstGeom prst="rect">
                      <a:avLst/>
                    </a:prstGeom>
                    <a:noFill/>
                  </pic:spPr>
                </pic:pic>
              </a:graphicData>
            </a:graphic>
            <wp14:sizeRelH relativeFrom="page">
              <wp14:pctWidth>0</wp14:pctWidth>
            </wp14:sizeRelH>
            <wp14:sizeRelV relativeFrom="page">
              <wp14:pctHeight>0</wp14:pctHeight>
            </wp14:sizeRelV>
          </wp:anchor>
        </w:drawing>
      </w:r>
      <w:r w:rsidRPr="00EE276F">
        <w:rPr>
          <w:rFonts w:ascii="Calibri" w:eastAsia="Calibri" w:hAnsi="Calibri" w:cs="Calibri"/>
          <w:noProof/>
          <w:kern w:val="0"/>
          <w:sz w:val="24"/>
          <w:szCs w:val="24"/>
          <w:lang w:eastAsia="tr-TR"/>
          <w14:ligatures w14:val="none"/>
        </w:rPr>
        <w:drawing>
          <wp:inline distT="0" distB="0" distL="0" distR="0" wp14:anchorId="64A4DA8C" wp14:editId="2CBF0700">
            <wp:extent cx="2324100" cy="1333500"/>
            <wp:effectExtent l="0" t="0" r="0" b="0"/>
            <wp:docPr id="1831560413" name="Resim 13"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metin, yazı tipi, ekran görüntüsü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333500"/>
                    </a:xfrm>
                    <a:prstGeom prst="rect">
                      <a:avLst/>
                    </a:prstGeom>
                    <a:noFill/>
                    <a:ln>
                      <a:noFill/>
                    </a:ln>
                  </pic:spPr>
                </pic:pic>
              </a:graphicData>
            </a:graphic>
          </wp:inline>
        </w:drawing>
      </w:r>
    </w:p>
    <w:p w14:paraId="75447225" w14:textId="3F912D7C"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 An inter-institutional bilateral agreement must exist for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activities, and Erasmus + KA171 </w:t>
      </w:r>
      <w:r w:rsidRPr="00EE276F">
        <w:rPr>
          <w:rFonts w:ascii="Calibri" w:eastAsia="Calibri" w:hAnsi="Calibri" w:cs="Calibri"/>
          <w:noProof/>
          <w:kern w:val="0"/>
          <w:sz w:val="24"/>
          <w:szCs w:val="24"/>
          <w:u w:val="single"/>
          <w:lang w:eastAsia="tr-TR"/>
          <w14:ligatures w14:val="none"/>
        </w:rPr>
        <w:t>does not provide funding for Mobility in non-partner universities.</w:t>
      </w:r>
    </w:p>
    <w:p w14:paraId="5DDBFC76" w14:textId="77777777" w:rsidR="00EE276F" w:rsidRPr="00EE276F" w:rsidRDefault="00EE276F" w:rsidP="00EE276F">
      <w:pPr>
        <w:rPr>
          <w:rFonts w:ascii="Calibri" w:eastAsia="Calibri" w:hAnsi="Calibri" w:cs="Calibri"/>
          <w:b/>
          <w:bCs/>
          <w:noProof/>
          <w:kern w:val="0"/>
          <w:sz w:val="24"/>
          <w:szCs w:val="24"/>
          <w:lang w:eastAsia="tr-TR"/>
          <w14:ligatures w14:val="none"/>
        </w:rPr>
      </w:pPr>
      <w:r w:rsidRPr="00EE276F">
        <w:rPr>
          <w:rFonts w:ascii="Calibri" w:eastAsia="Calibri" w:hAnsi="Calibri" w:cs="Calibri"/>
          <w:b/>
          <w:bCs/>
          <w:noProof/>
          <w:kern w:val="0"/>
          <w:sz w:val="24"/>
          <w:szCs w:val="24"/>
          <w:lang w:eastAsia="tr-TR"/>
          <w14:ligatures w14:val="none"/>
        </w:rPr>
        <w:t>**Concerning the countries that require a visa, applicants are advised to check visa requirements and the deadline before applying for the call.</w:t>
      </w:r>
    </w:p>
    <w:p w14:paraId="5B7120FE" w14:textId="77777777" w:rsidR="00EE276F" w:rsidRPr="00EE276F" w:rsidRDefault="00EE276F" w:rsidP="00EE276F">
      <w:pPr>
        <w:rPr>
          <w:rFonts w:ascii="Calibri" w:eastAsia="Calibri" w:hAnsi="Calibri" w:cs="Calibri"/>
          <w:noProof/>
          <w:kern w:val="0"/>
          <w:sz w:val="24"/>
          <w:szCs w:val="24"/>
          <w:lang w:eastAsia="tr-TR"/>
          <w14:ligatures w14:val="none"/>
        </w:rPr>
      </w:pPr>
    </w:p>
    <w:p w14:paraId="1E0BA03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eastAsia="tr-TR"/>
          <w14:ligatures w14:val="none"/>
        </w:rPr>
        <w:t xml:space="preserve">* Please pay attention to the visa requirements of the country that you select. You can check visa informations at: </w:t>
      </w:r>
      <w:hyperlink r:id="rId9" w:history="1">
        <w:r w:rsidRPr="00EE276F">
          <w:rPr>
            <w:rStyle w:val="Kpr"/>
            <w:rFonts w:ascii="Calibri" w:eastAsia="Calibri" w:hAnsi="Calibri" w:cs="Calibri"/>
            <w:b/>
            <w:bCs/>
            <w:noProof/>
            <w:kern w:val="0"/>
            <w:sz w:val="24"/>
            <w:szCs w:val="24"/>
            <w:lang w:eastAsia="tr-TR"/>
            <w14:ligatures w14:val="none"/>
          </w:rPr>
          <w:t>https://www.mfa.gov.tr/turk-vatandaslarinin-tabi-oldugu-vize-uygulamalari.tr.mfa</w:t>
        </w:r>
      </w:hyperlink>
      <w:r w:rsidRPr="00EE276F">
        <w:rPr>
          <w:rFonts w:ascii="Calibri" w:eastAsia="Calibri" w:hAnsi="Calibri" w:cs="Calibri"/>
          <w:b/>
          <w:bCs/>
          <w:noProof/>
          <w:kern w:val="0"/>
          <w:sz w:val="24"/>
          <w:szCs w:val="24"/>
          <w:lang w:eastAsia="tr-TR"/>
          <w14:ligatures w14:val="none"/>
        </w:rPr>
        <w:t>.</w:t>
      </w:r>
    </w:p>
    <w:p w14:paraId="3F0E460E" w14:textId="77777777" w:rsidR="00EE276F" w:rsidRPr="00EE276F" w:rsidRDefault="00EE276F" w:rsidP="00EE276F">
      <w:pPr>
        <w:rPr>
          <w:rFonts w:ascii="Calibri" w:eastAsia="Calibri" w:hAnsi="Calibri" w:cs="Calibri"/>
          <w:b/>
          <w:bCs/>
          <w:noProof/>
          <w:kern w:val="0"/>
          <w:sz w:val="24"/>
          <w:szCs w:val="24"/>
          <w:lang w:eastAsia="tr-TR"/>
          <w14:ligatures w14:val="none"/>
        </w:rPr>
      </w:pPr>
    </w:p>
    <w:p w14:paraId="21A26C6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w:t>
      </w:r>
    </w:p>
    <w:p w14:paraId="6F2501F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2. Application Conditions (Minimum Requirements)</w:t>
      </w:r>
    </w:p>
    <w:p w14:paraId="79C9E93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2.1. Applicants must be members of Altinbas University and they must be actively working at Altinbas University at the time of application,</w:t>
      </w:r>
    </w:p>
    <w:p w14:paraId="52053767" w14:textId="77777777" w:rsidR="00EE276F" w:rsidRPr="00EE276F" w:rsidRDefault="00EE276F" w:rsidP="00EE276F">
      <w:p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2.2.  Selected candidates are expected to get in touch with their choice of HEI (from the attached list) and receive an </w:t>
      </w:r>
      <w:r w:rsidRPr="00EE276F">
        <w:rPr>
          <w:rFonts w:ascii="Calibri" w:eastAsia="Calibri" w:hAnsi="Calibri" w:cs="Calibri"/>
          <w:b/>
          <w:bCs/>
          <w:noProof/>
          <w:kern w:val="0"/>
          <w:sz w:val="24"/>
          <w:szCs w:val="24"/>
          <w:u w:val="single"/>
          <w:lang w:val="en-US" w:eastAsia="tr-TR"/>
          <w14:ligatures w14:val="none"/>
        </w:rPr>
        <w:t>acceptance letter </w:t>
      </w:r>
      <w:r w:rsidRPr="00EE276F">
        <w:rPr>
          <w:rFonts w:ascii="Calibri" w:eastAsia="Calibri" w:hAnsi="Calibri" w:cs="Calibri"/>
          <w:noProof/>
          <w:kern w:val="0"/>
          <w:sz w:val="24"/>
          <w:szCs w:val="24"/>
          <w:lang w:val="en-US" w:eastAsia="tr-TR"/>
          <w14:ligatures w14:val="none"/>
        </w:rPr>
        <w:t>stating that the HEI will accept them</w:t>
      </w:r>
      <w:r w:rsidRPr="00EE276F">
        <w:rPr>
          <w:rFonts w:ascii="Calibri" w:eastAsia="Calibri" w:hAnsi="Calibri" w:cs="Calibri"/>
          <w:b/>
          <w:bCs/>
          <w:noProof/>
          <w:kern w:val="0"/>
          <w:sz w:val="24"/>
          <w:szCs w:val="24"/>
          <w:lang w:val="en-US" w:eastAsia="tr-TR"/>
          <w14:ligatures w14:val="none"/>
        </w:rPr>
        <w:t>. </w:t>
      </w:r>
      <w:r w:rsidRPr="00EE276F">
        <w:rPr>
          <w:rFonts w:ascii="Calibri" w:eastAsia="Calibri" w:hAnsi="Calibri" w:cs="Calibri"/>
          <w:noProof/>
          <w:kern w:val="0"/>
          <w:sz w:val="24"/>
          <w:szCs w:val="24"/>
          <w:lang w:val="en-US" w:eastAsia="tr-TR"/>
          <w14:ligatures w14:val="none"/>
        </w:rPr>
        <w:t>The acceptance letter must be received and sent by </w:t>
      </w:r>
      <w:r w:rsidRPr="00EE276F">
        <w:rPr>
          <w:rFonts w:ascii="Calibri" w:eastAsia="Calibri" w:hAnsi="Calibri" w:cs="Calibri"/>
          <w:b/>
          <w:bCs/>
          <w:noProof/>
          <w:kern w:val="0"/>
          <w:sz w:val="24"/>
          <w:szCs w:val="24"/>
          <w:lang w:val="en-US" w:eastAsia="tr-TR"/>
          <w14:ligatures w14:val="none"/>
        </w:rPr>
        <w:t>31 January 2024</w:t>
      </w:r>
      <w:r w:rsidRPr="00EE276F">
        <w:rPr>
          <w:rFonts w:ascii="Calibri" w:eastAsia="Calibri" w:hAnsi="Calibri" w:cs="Calibri"/>
          <w:noProof/>
          <w:kern w:val="0"/>
          <w:sz w:val="24"/>
          <w:szCs w:val="24"/>
          <w:lang w:val="en-US" w:eastAsia="tr-TR"/>
          <w14:ligatures w14:val="none"/>
        </w:rPr>
        <w:t xml:space="preserve"> to </w:t>
      </w:r>
      <w:hyperlink r:id="rId10" w:history="1">
        <w:r w:rsidRPr="00EE276F">
          <w:rPr>
            <w:rStyle w:val="Kpr"/>
            <w:rFonts w:ascii="Calibri" w:eastAsia="Calibri" w:hAnsi="Calibri" w:cs="Calibri"/>
            <w:noProof/>
            <w:kern w:val="0"/>
            <w:sz w:val="24"/>
            <w:szCs w:val="24"/>
            <w:lang w:val="en-US" w:eastAsia="tr-TR"/>
            <w14:ligatures w14:val="none"/>
          </w:rPr>
          <w:t>icm@altinbas.edu.tr</w:t>
        </w:r>
      </w:hyperlink>
      <w:r w:rsidRPr="00EE276F">
        <w:rPr>
          <w:rFonts w:ascii="Calibri" w:eastAsia="Calibri" w:hAnsi="Calibri" w:cs="Calibri"/>
          <w:noProof/>
          <w:kern w:val="0"/>
          <w:sz w:val="24"/>
          <w:szCs w:val="24"/>
          <w:lang w:val="en-US" w:eastAsia="tr-TR"/>
          <w14:ligatures w14:val="none"/>
        </w:rPr>
        <w:t xml:space="preserve">. </w:t>
      </w:r>
    </w:p>
    <w:p w14:paraId="2D2B4276" w14:textId="22F3854C" w:rsidR="00EE276F" w:rsidRPr="00EE276F" w:rsidRDefault="00EE276F" w:rsidP="00EE276F">
      <w:pPr>
        <w:rPr>
          <w:rFonts w:ascii="Calibri" w:eastAsia="Calibri" w:hAnsi="Calibri" w:cs="Calibri"/>
          <w:b/>
          <w:bCs/>
          <w:noProof/>
          <w:kern w:val="0"/>
          <w:sz w:val="24"/>
          <w:szCs w:val="24"/>
          <w:u w:val="single"/>
          <w:lang w:val="en-US" w:eastAsia="tr-TR"/>
          <w14:ligatures w14:val="none"/>
        </w:rPr>
      </w:pPr>
      <w:r>
        <w:rPr>
          <w:rFonts w:ascii="Calibri" w:eastAsia="Calibri" w:hAnsi="Calibri" w:cs="Calibri"/>
          <w:b/>
          <w:bCs/>
          <w:noProof/>
          <w:kern w:val="0"/>
          <w:sz w:val="24"/>
          <w:szCs w:val="24"/>
          <w:u w:val="single"/>
          <w:lang w:eastAsia="tr-TR"/>
          <w14:ligatures w14:val="none"/>
        </w:rPr>
        <w:t>Academic</w:t>
      </w:r>
      <w:r w:rsidRPr="00EE276F">
        <w:rPr>
          <w:rFonts w:ascii="Calibri" w:eastAsia="Calibri" w:hAnsi="Calibri" w:cs="Calibri"/>
          <w:b/>
          <w:bCs/>
          <w:noProof/>
          <w:kern w:val="0"/>
          <w:sz w:val="24"/>
          <w:szCs w:val="24"/>
          <w:u w:val="single"/>
          <w:lang w:eastAsia="tr-TR"/>
          <w14:ligatures w14:val="none"/>
        </w:rPr>
        <w:t xml:space="preserve"> staff who have not received an acceptance letter by the specified date should contact the Erasmus office to be considered for placement in their second preference, if applicable.</w:t>
      </w:r>
    </w:p>
    <w:p w14:paraId="6FA16CC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A sample acceptance letter draft is provided below. Acceptance letters are not required to be signed at the rectorate/dean level in the host institutions; it is sufficient to obtain approval from the unit where the activity will take place. It is also possible for host institutions to use their invitation letter formats.</w:t>
      </w:r>
    </w:p>
    <w:p w14:paraId="1ED5F15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Draft Acceptance Letter (with minimum requirements)</w:t>
      </w:r>
    </w:p>
    <w:p w14:paraId="10979C1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 </w:t>
      </w:r>
    </w:p>
    <w:p w14:paraId="234C4599" w14:textId="7B65589D" w:rsidR="00EE276F" w:rsidRPr="00EE276F" w:rsidRDefault="00EE276F" w:rsidP="00EE276F">
      <w:pPr>
        <w:rPr>
          <w:rFonts w:ascii="Calibri" w:eastAsia="Calibri" w:hAnsi="Calibri" w:cs="Calibri"/>
          <w:b/>
          <w:bCs/>
          <w:noProof/>
          <w:kern w:val="0"/>
          <w:sz w:val="24"/>
          <w:szCs w:val="24"/>
          <w:lang w:val="en-US" w:eastAsia="tr-TR"/>
          <w14:ligatures w14:val="none"/>
        </w:rPr>
      </w:pPr>
      <w:r w:rsidRPr="00EE276F">
        <w:rPr>
          <w:rFonts w:ascii="Calibri" w:eastAsia="Calibri" w:hAnsi="Calibri" w:cs="Calibri"/>
          <w:noProof/>
          <w:kern w:val="0"/>
          <w:sz w:val="24"/>
          <w:szCs w:val="24"/>
          <w:lang w:eastAsia="tr-TR"/>
          <w14:ligatures w14:val="none"/>
        </w:rPr>
        <w:drawing>
          <wp:anchor distT="0" distB="0" distL="114300" distR="114300" simplePos="0" relativeHeight="251660288" behindDoc="1" locked="0" layoutInCell="1" allowOverlap="1" wp14:anchorId="357FF33D" wp14:editId="4EA75D31">
            <wp:simplePos x="0" y="0"/>
            <wp:positionH relativeFrom="margin">
              <wp:posOffset>3982720</wp:posOffset>
            </wp:positionH>
            <wp:positionV relativeFrom="paragraph">
              <wp:posOffset>235585</wp:posOffset>
            </wp:positionV>
            <wp:extent cx="767080" cy="755650"/>
            <wp:effectExtent l="0" t="0" r="0" b="6350"/>
            <wp:wrapTight wrapText="bothSides">
              <wp:wrapPolygon edited="0">
                <wp:start x="0" y="0"/>
                <wp:lineTo x="0" y="21237"/>
                <wp:lineTo x="20921" y="21237"/>
                <wp:lineTo x="20921" y="0"/>
                <wp:lineTo x="0" y="0"/>
              </wp:wrapPolygon>
            </wp:wrapTight>
            <wp:docPr id="819937430" name="Resim 16" descr="metin, kırmızı,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metin, kırmızı,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755650"/>
                    </a:xfrm>
                    <a:prstGeom prst="rect">
                      <a:avLst/>
                    </a:prstGeom>
                    <a:noFill/>
                  </pic:spPr>
                </pic:pic>
              </a:graphicData>
            </a:graphic>
            <wp14:sizeRelH relativeFrom="page">
              <wp14:pctWidth>0</wp14:pctWidth>
            </wp14:sizeRelH>
            <wp14:sizeRelV relativeFrom="page">
              <wp14:pctHeight>0</wp14:pctHeight>
            </wp14:sizeRelV>
          </wp:anchor>
        </w:drawing>
      </w:r>
    </w:p>
    <w:p w14:paraId="4016C23E" w14:textId="3BAD1E04" w:rsidR="00EE276F" w:rsidRPr="00EE276F" w:rsidRDefault="00EE276F" w:rsidP="00EE276F">
      <w:pPr>
        <w:rPr>
          <w:rFonts w:ascii="Calibri" w:eastAsia="Calibri" w:hAnsi="Calibri" w:cs="Calibri"/>
          <w:b/>
          <w:bCs/>
          <w:noProof/>
          <w:kern w:val="0"/>
          <w:sz w:val="24"/>
          <w:szCs w:val="24"/>
          <w:lang w:val="en-US" w:eastAsia="tr-TR"/>
          <w14:ligatures w14:val="none"/>
        </w:rPr>
      </w:pPr>
      <w:r w:rsidRPr="00EE276F">
        <w:rPr>
          <w:rFonts w:ascii="Calibri" w:eastAsia="Calibri" w:hAnsi="Calibri" w:cs="Calibri"/>
          <w:noProof/>
          <w:kern w:val="0"/>
          <w:sz w:val="24"/>
          <w:szCs w:val="24"/>
          <w:lang w:eastAsia="tr-TR"/>
          <w14:ligatures w14:val="none"/>
        </w:rPr>
        <w:drawing>
          <wp:anchor distT="0" distB="0" distL="114300" distR="114300" simplePos="0" relativeHeight="251661312" behindDoc="1" locked="0" layoutInCell="1" allowOverlap="1" wp14:anchorId="71A3D71A" wp14:editId="2B50D8C9">
            <wp:simplePos x="0" y="0"/>
            <wp:positionH relativeFrom="column">
              <wp:posOffset>-157480</wp:posOffset>
            </wp:positionH>
            <wp:positionV relativeFrom="paragraph">
              <wp:posOffset>-615315</wp:posOffset>
            </wp:positionV>
            <wp:extent cx="2505075" cy="1590675"/>
            <wp:effectExtent l="0" t="0" r="9525" b="9525"/>
            <wp:wrapNone/>
            <wp:docPr id="1046829661" name="Resim 17"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metin, yazı tipi, ekran görüntüsü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590675"/>
                    </a:xfrm>
                    <a:prstGeom prst="rect">
                      <a:avLst/>
                    </a:prstGeom>
                    <a:noFill/>
                  </pic:spPr>
                </pic:pic>
              </a:graphicData>
            </a:graphic>
            <wp14:sizeRelH relativeFrom="page">
              <wp14:pctWidth>0</wp14:pctWidth>
            </wp14:sizeRelH>
            <wp14:sizeRelV relativeFrom="page">
              <wp14:pctHeight>0</wp14:pctHeight>
            </wp14:sizeRelV>
          </wp:anchor>
        </w:drawing>
      </w:r>
    </w:p>
    <w:p w14:paraId="44269F30"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18B5C60A"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107B19B2"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5D956DA5"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3. Application Procedure &amp; Application Documents</w:t>
      </w:r>
    </w:p>
    <w:p w14:paraId="489C44AF"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u w:val="single"/>
          <w:lang w:val="en-US" w:eastAsia="tr-TR"/>
          <w14:ligatures w14:val="none"/>
        </w:rPr>
        <w:t>Step 1:</w:t>
      </w:r>
      <w:r w:rsidRPr="00EE276F">
        <w:rPr>
          <w:rFonts w:ascii="Calibri" w:eastAsia="Calibri" w:hAnsi="Calibri" w:cs="Calibri"/>
          <w:noProof/>
          <w:kern w:val="0"/>
          <w:sz w:val="24"/>
          <w:szCs w:val="24"/>
          <w:lang w:val="en-US" w:eastAsia="tr-TR"/>
          <w14:ligatures w14:val="none"/>
        </w:rPr>
        <w:t> Check the </w:t>
      </w:r>
      <w:r w:rsidRPr="00EE276F">
        <w:rPr>
          <w:rFonts w:ascii="Calibri" w:eastAsia="Calibri" w:hAnsi="Calibri" w:cs="Calibri"/>
          <w:b/>
          <w:bCs/>
          <w:noProof/>
          <w:kern w:val="0"/>
          <w:sz w:val="24"/>
          <w:szCs w:val="24"/>
          <w:lang w:val="en-US" w:eastAsia="tr-TR"/>
          <w14:ligatures w14:val="none"/>
        </w:rPr>
        <w:t>Partner list</w:t>
      </w:r>
      <w:r w:rsidRPr="00EE276F">
        <w:rPr>
          <w:rFonts w:ascii="Calibri" w:eastAsia="Calibri" w:hAnsi="Calibri" w:cs="Calibri"/>
          <w:noProof/>
          <w:kern w:val="0"/>
          <w:sz w:val="24"/>
          <w:szCs w:val="24"/>
          <w:lang w:val="en-US" w:eastAsia="tr-TR"/>
          <w14:ligatures w14:val="none"/>
        </w:rPr>
        <w:t> eligible for Erasmus+ funding within this specific call and evaluate which university and country you prefer to visit for the mobility,</w:t>
      </w:r>
    </w:p>
    <w:p w14:paraId="2E03BD13"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u w:val="single"/>
          <w:lang w:val="en-US" w:eastAsia="tr-TR"/>
          <w14:ligatures w14:val="none"/>
        </w:rPr>
        <w:t>Step 2:</w:t>
      </w:r>
      <w:r w:rsidRPr="00EE276F">
        <w:rPr>
          <w:rFonts w:ascii="Calibri" w:eastAsia="Calibri" w:hAnsi="Calibri" w:cs="Calibri"/>
          <w:noProof/>
          <w:kern w:val="0"/>
          <w:sz w:val="24"/>
          <w:szCs w:val="24"/>
          <w:lang w:val="en-US" w:eastAsia="tr-TR"/>
          <w14:ligatures w14:val="none"/>
        </w:rPr>
        <w:t> Obtain an Acceptance Letter. Please see item 2.2. for more details,</w:t>
      </w:r>
    </w:p>
    <w:p w14:paraId="60795106"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u w:val="single"/>
          <w:lang w:val="en-US" w:eastAsia="tr-TR"/>
          <w14:ligatures w14:val="none"/>
        </w:rPr>
        <w:t>Step 3:</w:t>
      </w:r>
      <w:r w:rsidRPr="00EE276F">
        <w:rPr>
          <w:rFonts w:ascii="Calibri" w:eastAsia="Calibri" w:hAnsi="Calibri" w:cs="Calibri"/>
          <w:noProof/>
          <w:kern w:val="0"/>
          <w:sz w:val="24"/>
          <w:szCs w:val="24"/>
          <w:lang w:val="en-US" w:eastAsia="tr-TR"/>
          <w14:ligatures w14:val="none"/>
        </w:rPr>
        <w:t> Fill in the application form and upload your acceptance document. All applications, selections, and placements will be carried out online and through the Turna portal platform initiated by the Turkish National Agency: </w:t>
      </w:r>
      <w:hyperlink r:id="rId12" w:history="1">
        <w:r w:rsidRPr="00EE276F">
          <w:rPr>
            <w:rStyle w:val="Kpr"/>
            <w:rFonts w:ascii="Calibri" w:eastAsia="Calibri" w:hAnsi="Calibri" w:cs="Calibri"/>
            <w:noProof/>
            <w:kern w:val="0"/>
            <w:sz w:val="24"/>
            <w:szCs w:val="24"/>
            <w:lang w:val="en-US" w:eastAsia="tr-TR"/>
            <w14:ligatures w14:val="none"/>
          </w:rPr>
          <w:t>https://turnaportal.ua.gov.tr/giris?returnUrl=%2F</w:t>
        </w:r>
      </w:hyperlink>
    </w:p>
    <w:p w14:paraId="29264C31"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Candidates can apply for a maximum of</w:t>
      </w:r>
      <w:r w:rsidRPr="00EE276F">
        <w:rPr>
          <w:rFonts w:ascii="Calibri" w:eastAsia="Calibri" w:hAnsi="Calibri" w:cs="Calibri"/>
          <w:b/>
          <w:bCs/>
          <w:noProof/>
          <w:kern w:val="0"/>
          <w:sz w:val="24"/>
          <w:szCs w:val="24"/>
          <w:lang w:eastAsia="tr-TR"/>
          <w14:ligatures w14:val="none"/>
        </w:rPr>
        <w:t xml:space="preserve"> 3 </w:t>
      </w:r>
      <w:r w:rsidRPr="00EE276F">
        <w:rPr>
          <w:rFonts w:ascii="Calibri" w:eastAsia="Calibri" w:hAnsi="Calibri" w:cs="Calibri"/>
          <w:noProof/>
          <w:kern w:val="0"/>
          <w:sz w:val="24"/>
          <w:szCs w:val="24"/>
          <w:lang w:eastAsia="tr-TR"/>
          <w14:ligatures w14:val="none"/>
        </w:rPr>
        <w:t>preference</w:t>
      </w:r>
    </w:p>
    <w:p w14:paraId="3D45B4B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Application documents should not be physically transmitted, but only uploaded to the relevant section of the Application Portal.</w:t>
      </w:r>
    </w:p>
    <w:p w14:paraId="3631A951"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2A39590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All applications will be evaluated by the Altinbas University Erasmus Office according to fair and transparent selection criteria (please see Section 4 below) and the results will be announced at the E-Devlet Career Gate platform as well as on </w:t>
      </w:r>
      <w:hyperlink r:id="rId13" w:history="1">
        <w:r w:rsidRPr="00EE276F">
          <w:rPr>
            <w:rStyle w:val="Kpr"/>
            <w:rFonts w:ascii="Calibri" w:eastAsia="Calibri" w:hAnsi="Calibri" w:cs="Calibri"/>
            <w:noProof/>
            <w:kern w:val="0"/>
            <w:sz w:val="24"/>
            <w:szCs w:val="24"/>
            <w:lang w:eastAsia="tr-TR"/>
            <w14:ligatures w14:val="none"/>
          </w:rPr>
          <w:t>Altınbaş Global – global.altinbas.edu.tr</w:t>
        </w:r>
      </w:hyperlink>
      <w:r w:rsidRPr="00EE276F">
        <w:rPr>
          <w:rFonts w:ascii="Calibri" w:eastAsia="Calibri" w:hAnsi="Calibri" w:cs="Calibri"/>
          <w:noProof/>
          <w:kern w:val="0"/>
          <w:sz w:val="24"/>
          <w:szCs w:val="24"/>
          <w:lang w:val="en-US" w:eastAsia="tr-TR"/>
          <w14:ligatures w14:val="none"/>
        </w:rPr>
        <w:t>.</w:t>
      </w:r>
    </w:p>
    <w:p w14:paraId="751A0C47" w14:textId="77777777" w:rsidR="00EE276F" w:rsidRPr="00EE276F" w:rsidRDefault="00EE276F" w:rsidP="00EE276F">
      <w:pPr>
        <w:rPr>
          <w:rFonts w:ascii="Calibri" w:eastAsia="Calibri" w:hAnsi="Calibri" w:cs="Calibri"/>
          <w:b/>
          <w:bCs/>
          <w:noProof/>
          <w:kern w:val="0"/>
          <w:sz w:val="24"/>
          <w:szCs w:val="24"/>
          <w:lang w:eastAsia="tr-TR"/>
          <w14:ligatures w14:val="none"/>
        </w:rPr>
      </w:pPr>
    </w:p>
    <w:p w14:paraId="035607B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Important Remarks:</w:t>
      </w:r>
    </w:p>
    <w:p w14:paraId="1672BE24" w14:textId="77777777" w:rsidR="00EE276F" w:rsidRPr="00EE276F" w:rsidRDefault="00EE276F" w:rsidP="00EE276F">
      <w:pPr>
        <w:numPr>
          <w:ilvl w:val="0"/>
          <w:numId w:val="4"/>
        </w:num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It is possible to apply for more than one country (3 preferences)</w:t>
      </w:r>
    </w:p>
    <w:p w14:paraId="4AF52991" w14:textId="77777777" w:rsidR="00EE276F" w:rsidRPr="00EE276F" w:rsidRDefault="00EE276F" w:rsidP="00EE276F">
      <w:pPr>
        <w:numPr>
          <w:ilvl w:val="0"/>
          <w:numId w:val="4"/>
        </w:num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 Since placements in Erasmus+ KA171 activities </w:t>
      </w:r>
      <w:r w:rsidRPr="00EE276F">
        <w:rPr>
          <w:rFonts w:ascii="Calibri" w:eastAsia="Calibri" w:hAnsi="Calibri" w:cs="Calibri"/>
          <w:b/>
          <w:bCs/>
          <w:noProof/>
          <w:kern w:val="0"/>
          <w:sz w:val="24"/>
          <w:szCs w:val="24"/>
          <w:lang w:val="en-US" w:eastAsia="tr-TR"/>
          <w14:ligatures w14:val="none"/>
        </w:rPr>
        <w:t>are made according to regional quotas and candidates' preference rankings</w:t>
      </w:r>
      <w:r w:rsidRPr="00EE276F">
        <w:rPr>
          <w:rFonts w:ascii="Calibri" w:eastAsia="Calibri" w:hAnsi="Calibri" w:cs="Calibri"/>
          <w:noProof/>
          <w:kern w:val="0"/>
          <w:sz w:val="24"/>
          <w:szCs w:val="24"/>
          <w:lang w:val="en-US" w:eastAsia="tr-TR"/>
          <w14:ligatures w14:val="none"/>
        </w:rPr>
        <w:t xml:space="preserve">, it is possible for a candidate with a lower score to be selected for mobility in the relevant region if he/she prefers a region that other candidates do not prefer. </w:t>
      </w:r>
      <w:r w:rsidRPr="00EE276F">
        <w:rPr>
          <w:rFonts w:ascii="Calibri" w:eastAsia="Calibri" w:hAnsi="Calibri" w:cs="Calibri"/>
          <w:noProof/>
          <w:kern w:val="0"/>
          <w:sz w:val="24"/>
          <w:szCs w:val="24"/>
          <w:lang w:eastAsia="tr-TR"/>
          <w14:ligatures w14:val="none"/>
        </w:rPr>
        <w:t>Also, if a new inter-institutional agreement gets signed, this agreement will be added to the list during the application period.</w:t>
      </w:r>
    </w:p>
    <w:p w14:paraId="3A488C3F" w14:textId="77777777" w:rsidR="00EE276F" w:rsidRPr="00EE276F" w:rsidRDefault="00EE276F" w:rsidP="00EE276F">
      <w:pPr>
        <w:rPr>
          <w:rFonts w:ascii="Calibri" w:eastAsia="Calibri" w:hAnsi="Calibri" w:cs="Calibri"/>
          <w:noProof/>
          <w:kern w:val="0"/>
          <w:sz w:val="24"/>
          <w:szCs w:val="24"/>
          <w:lang w:eastAsia="tr-TR"/>
          <w14:ligatures w14:val="none"/>
        </w:rPr>
      </w:pPr>
    </w:p>
    <w:p w14:paraId="0C392E4C" w14:textId="77777777" w:rsidR="00EE276F" w:rsidRPr="00EE276F" w:rsidRDefault="00EE276F" w:rsidP="00EE276F">
      <w:pPr>
        <w:rPr>
          <w:rFonts w:ascii="Calibri" w:eastAsia="Calibri" w:hAnsi="Calibri" w:cs="Calibri"/>
          <w:noProof/>
          <w:kern w:val="0"/>
          <w:sz w:val="24"/>
          <w:szCs w:val="24"/>
          <w:lang w:eastAsia="tr-TR"/>
          <w14:ligatures w14:val="none"/>
        </w:rPr>
      </w:pPr>
    </w:p>
    <w:p w14:paraId="08B1D22F" w14:textId="77777777" w:rsidR="00EE276F" w:rsidRPr="00EE276F" w:rsidRDefault="00EE276F" w:rsidP="00EE276F">
      <w:pPr>
        <w:rPr>
          <w:rFonts w:ascii="Calibri" w:eastAsia="Calibri" w:hAnsi="Calibri" w:cs="Calibri"/>
          <w:noProof/>
          <w:kern w:val="0"/>
          <w:sz w:val="24"/>
          <w:szCs w:val="24"/>
          <w:lang w:eastAsia="tr-TR"/>
          <w14:ligatures w14:val="none"/>
        </w:rPr>
      </w:pPr>
    </w:p>
    <w:p w14:paraId="28D90DDF" w14:textId="59BB9370"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drawing>
          <wp:inline distT="0" distB="0" distL="0" distR="0" wp14:anchorId="2361093F" wp14:editId="6D470C9B">
            <wp:extent cx="2857500" cy="2105025"/>
            <wp:effectExtent l="0" t="0" r="0" b="9525"/>
            <wp:docPr id="584882926" name="Resim 12"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metin, yazı tipi, ekran görüntüsü içeren bir resim&#10;&#10;Açıklama otomatik olarak oluşturuld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14:paraId="29F5F1B7" w14:textId="77777777" w:rsidR="00EE276F" w:rsidRPr="00EE276F" w:rsidRDefault="00EE276F" w:rsidP="00EE276F">
      <w:pPr>
        <w:rPr>
          <w:rFonts w:ascii="Calibri" w:eastAsia="Calibri" w:hAnsi="Calibri" w:cs="Calibri"/>
          <w:noProof/>
          <w:kern w:val="0"/>
          <w:sz w:val="24"/>
          <w:szCs w:val="24"/>
          <w:lang w:eastAsia="tr-TR"/>
          <w14:ligatures w14:val="none"/>
        </w:rPr>
      </w:pPr>
    </w:p>
    <w:p w14:paraId="5B46BAD1" w14:textId="77777777" w:rsidR="00EE276F" w:rsidRPr="00EE276F" w:rsidRDefault="00EE276F" w:rsidP="00EE276F">
      <w:pPr>
        <w:rPr>
          <w:rFonts w:ascii="Calibri" w:eastAsia="Calibri" w:hAnsi="Calibri" w:cs="Calibri"/>
          <w:noProof/>
          <w:kern w:val="0"/>
          <w:sz w:val="24"/>
          <w:szCs w:val="24"/>
          <w:lang w:eastAsia="tr-TR"/>
          <w14:ligatures w14:val="none"/>
        </w:rPr>
      </w:pPr>
    </w:p>
    <w:p w14:paraId="4379CCC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4. Selection Criteria</w:t>
      </w:r>
      <w:r w:rsidRPr="00EE276F">
        <w:rPr>
          <w:rFonts w:ascii="Calibri" w:eastAsia="Calibri" w:hAnsi="Calibri" w:cs="Calibri"/>
          <w:noProof/>
          <w:kern w:val="0"/>
          <w:sz w:val="24"/>
          <w:szCs w:val="24"/>
          <w:lang w:val="en-US" w:eastAsia="tr-TR"/>
          <w14:ligatures w14:val="none"/>
        </w:rPr>
        <w:t> </w:t>
      </w:r>
    </w:p>
    <w:p w14:paraId="32B0C003" w14:textId="77777777" w:rsidR="00EE276F" w:rsidRPr="00EE276F" w:rsidRDefault="00EE276F" w:rsidP="00EE276F">
      <w:p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To find more information on the selection criteria used in the Erasmus+ Staff Mobility applications, please see the below.</w:t>
      </w:r>
    </w:p>
    <w:tbl>
      <w:tblPr>
        <w:tblpPr w:leftFromText="141" w:rightFromText="141" w:bottomFromText="160" w:vertAnchor="text" w:horzAnchor="margin" w:tblpY="-2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EE276F" w:rsidRPr="00EE276F" w14:paraId="0B88D8D3" w14:textId="77777777" w:rsidTr="00EE276F">
        <w:trPr>
          <w:trHeight w:val="416"/>
        </w:trPr>
        <w:tc>
          <w:tcPr>
            <w:tcW w:w="3872" w:type="dxa"/>
            <w:tcBorders>
              <w:top w:val="single" w:sz="4" w:space="0" w:color="000000"/>
              <w:left w:val="single" w:sz="4" w:space="0" w:color="000000"/>
              <w:bottom w:val="single" w:sz="4" w:space="0" w:color="000000"/>
              <w:right w:val="single" w:sz="4" w:space="0" w:color="000000"/>
            </w:tcBorders>
            <w:hideMark/>
          </w:tcPr>
          <w:p w14:paraId="41C2F9E6"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CRITERIA</w:t>
            </w:r>
          </w:p>
        </w:tc>
        <w:tc>
          <w:tcPr>
            <w:tcW w:w="2092" w:type="dxa"/>
            <w:tcBorders>
              <w:top w:val="single" w:sz="4" w:space="0" w:color="000000"/>
              <w:left w:val="single" w:sz="4" w:space="0" w:color="000000"/>
              <w:bottom w:val="single" w:sz="4" w:space="0" w:color="000000"/>
              <w:right w:val="single" w:sz="4" w:space="0" w:color="000000"/>
            </w:tcBorders>
            <w:hideMark/>
          </w:tcPr>
          <w:p w14:paraId="6FF9B8FB"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POINTS</w:t>
            </w:r>
          </w:p>
        </w:tc>
        <w:tc>
          <w:tcPr>
            <w:tcW w:w="4521" w:type="dxa"/>
            <w:tcBorders>
              <w:top w:val="single" w:sz="4" w:space="0" w:color="000000"/>
              <w:left w:val="single" w:sz="4" w:space="0" w:color="000000"/>
              <w:bottom w:val="single" w:sz="4" w:space="0" w:color="000000"/>
              <w:right w:val="single" w:sz="4" w:space="0" w:color="000000"/>
            </w:tcBorders>
            <w:hideMark/>
          </w:tcPr>
          <w:p w14:paraId="5A3A5983"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DESCRIPTIONS</w:t>
            </w:r>
          </w:p>
        </w:tc>
      </w:tr>
      <w:tr w:rsidR="00EE276F" w:rsidRPr="00EE276F" w14:paraId="4D01BCFF"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hideMark/>
          </w:tcPr>
          <w:p w14:paraId="1BF2CF27"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Number of Previous Participations in the Applied Program</w:t>
            </w:r>
          </w:p>
        </w:tc>
      </w:tr>
      <w:tr w:rsidR="00EE276F" w:rsidRPr="00EE276F" w14:paraId="3056DFD1" w14:textId="77777777" w:rsidTr="00EE276F">
        <w:tc>
          <w:tcPr>
            <w:tcW w:w="3872" w:type="dxa"/>
            <w:tcBorders>
              <w:top w:val="single" w:sz="4" w:space="0" w:color="000000"/>
              <w:left w:val="single" w:sz="4" w:space="0" w:color="000000"/>
              <w:bottom w:val="single" w:sz="4" w:space="0" w:color="000000"/>
              <w:right w:val="single" w:sz="4" w:space="0" w:color="000000"/>
            </w:tcBorders>
            <w:vAlign w:val="center"/>
            <w:hideMark/>
          </w:tcPr>
          <w:p w14:paraId="56BC5475"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First time</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1200F3D5"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+20</w:t>
            </w:r>
          </w:p>
        </w:tc>
        <w:tc>
          <w:tcPr>
            <w:tcW w:w="4521" w:type="dxa"/>
            <w:tcBorders>
              <w:top w:val="single" w:sz="4" w:space="0" w:color="000000"/>
              <w:left w:val="single" w:sz="4" w:space="0" w:color="000000"/>
              <w:bottom w:val="single" w:sz="4" w:space="0" w:color="000000"/>
              <w:right w:val="single" w:sz="4" w:space="0" w:color="000000"/>
            </w:tcBorders>
            <w:hideMark/>
          </w:tcPr>
          <w:p w14:paraId="4996F85D" w14:textId="4862B550" w:rsidR="00EE276F" w:rsidRPr="00EE276F" w:rsidRDefault="00EE276F" w:rsidP="00EE276F">
            <w:pPr>
              <w:rPr>
                <w:rFonts w:ascii="Calibri" w:eastAsia="Calibri" w:hAnsi="Calibri" w:cs="Calibri"/>
                <w: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Previous participation in staff mobility for </w:t>
            </w:r>
            <w:r>
              <w:rPr>
                <w:rFonts w:ascii="Calibri" w:eastAsia="Calibri" w:hAnsi="Calibri" w:cs="Calibri"/>
                <w:noProof/>
                <w:kern w:val="0"/>
                <w:sz w:val="24"/>
                <w:szCs w:val="24"/>
                <w:lang w:eastAsia="tr-TR"/>
                <w14:ligatures w14:val="none"/>
              </w:rPr>
              <w:t>Academic</w:t>
            </w:r>
            <w:r w:rsidRPr="00EE276F">
              <w:rPr>
                <w:rFonts w:ascii="Calibri" w:eastAsia="Calibri" w:hAnsi="Calibri" w:cs="Calibri"/>
                <w:noProof/>
                <w:kern w:val="0"/>
                <w:sz w:val="24"/>
                <w:szCs w:val="24"/>
                <w:lang w:eastAsia="tr-TR"/>
                <w14:ligatures w14:val="none"/>
              </w:rPr>
              <w:t xml:space="preserve"> and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programs will be evaluated together. </w:t>
            </w:r>
            <w:r w:rsidRPr="00EE276F">
              <w:rPr>
                <w:rFonts w:ascii="Calibri" w:eastAsia="Calibri" w:hAnsi="Calibri" w:cs="Calibri"/>
                <w:b/>
                <w:i/>
                <w:noProof/>
                <w:kern w:val="0"/>
                <w:sz w:val="24"/>
                <w:szCs w:val="24"/>
                <w:lang w:eastAsia="tr-TR"/>
                <w14:ligatures w14:val="none"/>
              </w:rPr>
              <w:t xml:space="preserve"> </w:t>
            </w:r>
          </w:p>
          <w:p w14:paraId="3FC2D44A" w14:textId="77777777" w:rsidR="00EE276F" w:rsidRPr="00EE276F" w:rsidRDefault="00EE276F" w:rsidP="00EE276F">
            <w:pPr>
              <w:rPr>
                <w:rFonts w:ascii="Calibri" w:eastAsia="Calibri" w:hAnsi="Calibri" w:cs="Calibri"/>
                <w:b/>
                <w:bCs/>
                <w:noProof/>
                <w:kern w:val="0"/>
                <w:sz w:val="24"/>
                <w:szCs w:val="24"/>
                <w:lang w:eastAsia="tr-TR"/>
                <w14:ligatures w14:val="none"/>
              </w:rPr>
            </w:pPr>
            <w:r w:rsidRPr="00EE276F">
              <w:rPr>
                <w:rFonts w:ascii="Calibri" w:eastAsia="Calibri" w:hAnsi="Calibri" w:cs="Calibri"/>
                <w:b/>
                <w:bCs/>
                <w:i/>
                <w:noProof/>
                <w:kern w:val="0"/>
                <w:sz w:val="24"/>
                <w:szCs w:val="24"/>
                <w:lang w:eastAsia="tr-TR"/>
                <w14:ligatures w14:val="none"/>
              </w:rPr>
              <w:t>Those staff who have been selected in the previous application calls but have not completed his/her mobility yet will also be evaluated as the previous participants.</w:t>
            </w:r>
          </w:p>
        </w:tc>
      </w:tr>
    </w:tbl>
    <w:p w14:paraId="0FD532F7" w14:textId="77777777" w:rsidR="00EE276F" w:rsidRPr="00EE276F" w:rsidRDefault="00EE276F" w:rsidP="00EE276F">
      <w:pPr>
        <w:rPr>
          <w:rFonts w:ascii="Calibri" w:eastAsia="Calibri" w:hAnsi="Calibri" w:cs="Calibri"/>
          <w:noProof/>
          <w:kern w:val="0"/>
          <w:sz w:val="24"/>
          <w:szCs w:val="24"/>
          <w:lang w:eastAsia="tr-TR"/>
          <w14:ligatures w14:val="none"/>
        </w:rPr>
      </w:pPr>
    </w:p>
    <w:tbl>
      <w:tblPr>
        <w:tblpPr w:leftFromText="141" w:rightFromText="141" w:bottomFromText="160" w:vertAnchor="text" w:horzAnchor="margin" w:tblpX="-572" w:tblpY="-20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2"/>
        <w:gridCol w:w="2092"/>
        <w:gridCol w:w="4521"/>
      </w:tblGrid>
      <w:tr w:rsidR="00EE276F" w:rsidRPr="00EE276F" w14:paraId="7F6022A3"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hideMark/>
          </w:tcPr>
          <w:p w14:paraId="0110DFA3"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Withdrawal</w:t>
            </w:r>
          </w:p>
        </w:tc>
      </w:tr>
      <w:tr w:rsidR="00EE276F" w:rsidRPr="00EE276F" w14:paraId="0A45EE7D" w14:textId="77777777" w:rsidTr="00EE276F">
        <w:tc>
          <w:tcPr>
            <w:tcW w:w="3872" w:type="dxa"/>
            <w:tcBorders>
              <w:top w:val="single" w:sz="4" w:space="0" w:color="000000"/>
              <w:left w:val="single" w:sz="4" w:space="0" w:color="000000"/>
              <w:bottom w:val="single" w:sz="4" w:space="0" w:color="000000"/>
              <w:right w:val="single" w:sz="4" w:space="0" w:color="000000"/>
            </w:tcBorders>
            <w:vAlign w:val="center"/>
          </w:tcPr>
          <w:p w14:paraId="261DD0C9" w14:textId="77777777" w:rsidR="00EE276F" w:rsidRPr="00EE276F" w:rsidRDefault="00EE276F" w:rsidP="00EE276F">
            <w:pPr>
              <w:rPr>
                <w:rFonts w:ascii="Calibri" w:eastAsia="Calibri" w:hAnsi="Calibri" w:cs="Calibri"/>
                <w:noProof/>
                <w:kern w:val="0"/>
                <w:sz w:val="24"/>
                <w:szCs w:val="24"/>
                <w:lang w:eastAsia="tr-TR"/>
                <w14:ligatures w14:val="none"/>
              </w:rPr>
            </w:pPr>
          </w:p>
          <w:p w14:paraId="60DF80E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Previous application period</w:t>
            </w:r>
          </w:p>
          <w:p w14:paraId="79617F4D" w14:textId="77777777" w:rsidR="00EE276F" w:rsidRPr="00EE276F" w:rsidRDefault="00EE276F" w:rsidP="00EE276F">
            <w:pPr>
              <w:rPr>
                <w:rFonts w:ascii="Calibri" w:eastAsia="Calibri" w:hAnsi="Calibri" w:cs="Calibri"/>
                <w:noProof/>
                <w:kern w:val="0"/>
                <w:sz w:val="24"/>
                <w:szCs w:val="24"/>
                <w:lang w:eastAsia="tr-TR"/>
                <w14:ligatures w14:val="none"/>
              </w:rPr>
            </w:pPr>
          </w:p>
        </w:tc>
        <w:tc>
          <w:tcPr>
            <w:tcW w:w="2092" w:type="dxa"/>
            <w:tcBorders>
              <w:top w:val="single" w:sz="4" w:space="0" w:color="000000"/>
              <w:left w:val="single" w:sz="4" w:space="0" w:color="000000"/>
              <w:bottom w:val="single" w:sz="4" w:space="0" w:color="000000"/>
              <w:right w:val="single" w:sz="4" w:space="0" w:color="000000"/>
            </w:tcBorders>
            <w:vAlign w:val="center"/>
          </w:tcPr>
          <w:p w14:paraId="2C5D9533" w14:textId="77777777" w:rsidR="00EE276F" w:rsidRPr="00EE276F" w:rsidRDefault="00EE276F" w:rsidP="00EE276F">
            <w:pPr>
              <w:rPr>
                <w:rFonts w:ascii="Calibri" w:eastAsia="Calibri" w:hAnsi="Calibri" w:cs="Calibri"/>
                <w:noProof/>
                <w:kern w:val="0"/>
                <w:sz w:val="24"/>
                <w:szCs w:val="24"/>
                <w:lang w:eastAsia="tr-TR"/>
                <w14:ligatures w14:val="none"/>
              </w:rPr>
            </w:pPr>
          </w:p>
          <w:p w14:paraId="1D31927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-10</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11CD4111" w14:textId="61A49B6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The overall score of the participants who have been selected and granted in the previous application period and withdrawn from the program due to a cause except the force majeure and health issues will receive a 10 pts penalty for each of their withdrawals. Withdrawals from staff mobility for </w:t>
            </w:r>
            <w:r>
              <w:rPr>
                <w:rFonts w:ascii="Calibri" w:eastAsia="Calibri" w:hAnsi="Calibri" w:cs="Calibri"/>
                <w:noProof/>
                <w:kern w:val="0"/>
                <w:sz w:val="24"/>
                <w:szCs w:val="24"/>
                <w:lang w:eastAsia="tr-TR"/>
                <w14:ligatures w14:val="none"/>
              </w:rPr>
              <w:t>Academic</w:t>
            </w:r>
            <w:r w:rsidRPr="00EE276F">
              <w:rPr>
                <w:rFonts w:ascii="Calibri" w:eastAsia="Calibri" w:hAnsi="Calibri" w:cs="Calibri"/>
                <w:noProof/>
                <w:kern w:val="0"/>
                <w:sz w:val="24"/>
                <w:szCs w:val="24"/>
                <w:lang w:eastAsia="tr-TR"/>
                <w14:ligatures w14:val="none"/>
              </w:rPr>
              <w:t xml:space="preserve"> and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programs will be evaluated together.</w:t>
            </w:r>
          </w:p>
        </w:tc>
      </w:tr>
      <w:tr w:rsidR="00EE276F" w:rsidRPr="00EE276F" w14:paraId="63A588F9"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vAlign w:val="center"/>
            <w:hideMark/>
          </w:tcPr>
          <w:p w14:paraId="37DAE59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Application to More than One Program in the Same Application Period</w:t>
            </w:r>
          </w:p>
        </w:tc>
      </w:tr>
      <w:tr w:rsidR="00EE276F" w:rsidRPr="00EE276F" w14:paraId="13FAE951" w14:textId="77777777" w:rsidTr="00EE276F">
        <w:tc>
          <w:tcPr>
            <w:tcW w:w="3872" w:type="dxa"/>
            <w:tcBorders>
              <w:top w:val="single" w:sz="4" w:space="0" w:color="000000"/>
              <w:left w:val="single" w:sz="4" w:space="0" w:color="000000"/>
              <w:bottom w:val="single" w:sz="4" w:space="0" w:color="000000"/>
              <w:right w:val="single" w:sz="4" w:space="0" w:color="000000"/>
            </w:tcBorders>
            <w:vAlign w:val="center"/>
            <w:hideMark/>
          </w:tcPr>
          <w:p w14:paraId="6084931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Application to more than one program in the same application period</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590CDDD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-10</w:t>
            </w:r>
          </w:p>
        </w:tc>
        <w:tc>
          <w:tcPr>
            <w:tcW w:w="4521" w:type="dxa"/>
            <w:tcBorders>
              <w:top w:val="single" w:sz="4" w:space="0" w:color="000000"/>
              <w:left w:val="single" w:sz="4" w:space="0" w:color="000000"/>
              <w:bottom w:val="single" w:sz="4" w:space="0" w:color="000000"/>
              <w:right w:val="single" w:sz="4" w:space="0" w:color="000000"/>
            </w:tcBorders>
            <w:vAlign w:val="center"/>
            <w:hideMark/>
          </w:tcPr>
          <w:p w14:paraId="5DA81357" w14:textId="7C9AF0C0"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Applicants who apply to the Erasmus+ Staff Mobility for </w:t>
            </w:r>
            <w:r>
              <w:rPr>
                <w:rFonts w:ascii="Calibri" w:eastAsia="Calibri" w:hAnsi="Calibri" w:cs="Calibri"/>
                <w:noProof/>
                <w:kern w:val="0"/>
                <w:sz w:val="24"/>
                <w:szCs w:val="24"/>
                <w:lang w:eastAsia="tr-TR"/>
                <w14:ligatures w14:val="none"/>
              </w:rPr>
              <w:t>Academic</w:t>
            </w:r>
            <w:r w:rsidRPr="00EE276F">
              <w:rPr>
                <w:rFonts w:ascii="Calibri" w:eastAsia="Calibri" w:hAnsi="Calibri" w:cs="Calibri"/>
                <w:noProof/>
                <w:kern w:val="0"/>
                <w:sz w:val="24"/>
                <w:szCs w:val="24"/>
                <w:lang w:eastAsia="tr-TR"/>
                <w14:ligatures w14:val="none"/>
              </w:rPr>
              <w:t xml:space="preserve"> and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Programs at the same time in the same application period will receive -10 for the mobility program that they do not prioritize. </w:t>
            </w:r>
          </w:p>
        </w:tc>
      </w:tr>
      <w:tr w:rsidR="00EE276F" w:rsidRPr="00EE276F" w14:paraId="6B941555"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hideMark/>
          </w:tcPr>
          <w:p w14:paraId="1BD593CE"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Number of Years of Service in Altinbas University *</w:t>
            </w:r>
          </w:p>
        </w:tc>
      </w:tr>
      <w:tr w:rsidR="00EE276F" w:rsidRPr="00EE276F" w14:paraId="7E6CAD03"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2B03535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10 and above</w:t>
            </w:r>
          </w:p>
        </w:tc>
        <w:tc>
          <w:tcPr>
            <w:tcW w:w="2092" w:type="dxa"/>
            <w:tcBorders>
              <w:top w:val="single" w:sz="4" w:space="0" w:color="000000"/>
              <w:left w:val="single" w:sz="4" w:space="0" w:color="000000"/>
              <w:bottom w:val="single" w:sz="4" w:space="0" w:color="000000"/>
              <w:right w:val="single" w:sz="4" w:space="0" w:color="000000"/>
            </w:tcBorders>
            <w:hideMark/>
          </w:tcPr>
          <w:p w14:paraId="39A20FC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+10</w:t>
            </w:r>
          </w:p>
        </w:tc>
        <w:tc>
          <w:tcPr>
            <w:tcW w:w="4521" w:type="dxa"/>
            <w:vMerge w:val="restart"/>
            <w:tcBorders>
              <w:top w:val="single" w:sz="4" w:space="0" w:color="000000"/>
              <w:left w:val="single" w:sz="4" w:space="0" w:color="000000"/>
              <w:bottom w:val="single" w:sz="4" w:space="0" w:color="000000"/>
              <w:right w:val="single" w:sz="4" w:space="0" w:color="000000"/>
            </w:tcBorders>
            <w:vAlign w:val="center"/>
            <w:hideMark/>
          </w:tcPr>
          <w:p w14:paraId="1944C60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in all departments and positions of the applicant (only at Altinbas University)</w:t>
            </w:r>
          </w:p>
        </w:tc>
      </w:tr>
      <w:tr w:rsidR="00EE276F" w:rsidRPr="00EE276F" w14:paraId="64FDC846"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2A36431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5-10</w:t>
            </w:r>
          </w:p>
        </w:tc>
        <w:tc>
          <w:tcPr>
            <w:tcW w:w="2092" w:type="dxa"/>
            <w:tcBorders>
              <w:top w:val="single" w:sz="4" w:space="0" w:color="000000"/>
              <w:left w:val="single" w:sz="4" w:space="0" w:color="000000"/>
              <w:bottom w:val="single" w:sz="4" w:space="0" w:color="000000"/>
              <w:right w:val="single" w:sz="4" w:space="0" w:color="000000"/>
            </w:tcBorders>
            <w:hideMark/>
          </w:tcPr>
          <w:p w14:paraId="7EB81AD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+8</w:t>
            </w:r>
          </w:p>
        </w:tc>
        <w:tc>
          <w:tcPr>
            <w:tcW w:w="4521" w:type="dxa"/>
            <w:vMerge/>
            <w:tcBorders>
              <w:top w:val="single" w:sz="4" w:space="0" w:color="000000"/>
              <w:left w:val="single" w:sz="4" w:space="0" w:color="000000"/>
              <w:bottom w:val="single" w:sz="4" w:space="0" w:color="000000"/>
              <w:right w:val="single" w:sz="4" w:space="0" w:color="000000"/>
            </w:tcBorders>
            <w:vAlign w:val="center"/>
            <w:hideMark/>
          </w:tcPr>
          <w:p w14:paraId="77E9F235" w14:textId="77777777" w:rsidR="00EE276F" w:rsidRPr="00EE276F" w:rsidRDefault="00EE276F" w:rsidP="00EE276F">
            <w:pPr>
              <w:rPr>
                <w:rFonts w:ascii="Calibri" w:eastAsia="Calibri" w:hAnsi="Calibri" w:cs="Calibri"/>
                <w:noProof/>
                <w:kern w:val="0"/>
                <w:sz w:val="24"/>
                <w:szCs w:val="24"/>
                <w:lang w:eastAsia="tr-TR"/>
                <w14:ligatures w14:val="none"/>
              </w:rPr>
            </w:pPr>
          </w:p>
        </w:tc>
      </w:tr>
      <w:tr w:rsidR="00EE276F" w:rsidRPr="00EE276F" w14:paraId="3A7B3DB3"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76F90A5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2-5</w:t>
            </w:r>
          </w:p>
        </w:tc>
        <w:tc>
          <w:tcPr>
            <w:tcW w:w="2092" w:type="dxa"/>
            <w:tcBorders>
              <w:top w:val="single" w:sz="4" w:space="0" w:color="000000"/>
              <w:left w:val="single" w:sz="4" w:space="0" w:color="000000"/>
              <w:bottom w:val="single" w:sz="4" w:space="0" w:color="000000"/>
              <w:right w:val="single" w:sz="4" w:space="0" w:color="000000"/>
            </w:tcBorders>
            <w:hideMark/>
          </w:tcPr>
          <w:p w14:paraId="4B0F389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+6</w:t>
            </w:r>
          </w:p>
        </w:tc>
        <w:tc>
          <w:tcPr>
            <w:tcW w:w="4521" w:type="dxa"/>
            <w:vMerge/>
            <w:tcBorders>
              <w:top w:val="single" w:sz="4" w:space="0" w:color="000000"/>
              <w:left w:val="single" w:sz="4" w:space="0" w:color="000000"/>
              <w:bottom w:val="single" w:sz="4" w:space="0" w:color="000000"/>
              <w:right w:val="single" w:sz="4" w:space="0" w:color="000000"/>
            </w:tcBorders>
            <w:vAlign w:val="center"/>
            <w:hideMark/>
          </w:tcPr>
          <w:p w14:paraId="21FB2305" w14:textId="77777777" w:rsidR="00EE276F" w:rsidRPr="00EE276F" w:rsidRDefault="00EE276F" w:rsidP="00EE276F">
            <w:pPr>
              <w:rPr>
                <w:rFonts w:ascii="Calibri" w:eastAsia="Calibri" w:hAnsi="Calibri" w:cs="Calibri"/>
                <w:noProof/>
                <w:kern w:val="0"/>
                <w:sz w:val="24"/>
                <w:szCs w:val="24"/>
                <w:lang w:eastAsia="tr-TR"/>
                <w14:ligatures w14:val="none"/>
              </w:rPr>
            </w:pPr>
          </w:p>
        </w:tc>
      </w:tr>
      <w:tr w:rsidR="00EE276F" w:rsidRPr="00EE276F" w14:paraId="187FE780" w14:textId="77777777" w:rsidTr="00EE276F">
        <w:trPr>
          <w:trHeight w:val="297"/>
        </w:trPr>
        <w:tc>
          <w:tcPr>
            <w:tcW w:w="3872" w:type="dxa"/>
            <w:tcBorders>
              <w:top w:val="single" w:sz="4" w:space="0" w:color="000000"/>
              <w:left w:val="single" w:sz="4" w:space="0" w:color="000000"/>
              <w:bottom w:val="single" w:sz="4" w:space="0" w:color="000000"/>
              <w:right w:val="single" w:sz="4" w:space="0" w:color="000000"/>
            </w:tcBorders>
            <w:hideMark/>
          </w:tcPr>
          <w:p w14:paraId="24FACF6D" w14:textId="35C0CE13"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w:t>
            </w:r>
          </w:p>
        </w:tc>
        <w:tc>
          <w:tcPr>
            <w:tcW w:w="2092" w:type="dxa"/>
            <w:tcBorders>
              <w:top w:val="single" w:sz="4" w:space="0" w:color="000000"/>
              <w:left w:val="single" w:sz="4" w:space="0" w:color="000000"/>
              <w:bottom w:val="single" w:sz="4" w:space="0" w:color="000000"/>
              <w:right w:val="single" w:sz="4" w:space="0" w:color="000000"/>
            </w:tcBorders>
            <w:hideMark/>
          </w:tcPr>
          <w:p w14:paraId="44F44271"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vMerge/>
            <w:tcBorders>
              <w:top w:val="single" w:sz="4" w:space="0" w:color="000000"/>
              <w:left w:val="single" w:sz="4" w:space="0" w:color="000000"/>
              <w:bottom w:val="single" w:sz="4" w:space="0" w:color="000000"/>
              <w:right w:val="single" w:sz="4" w:space="0" w:color="000000"/>
            </w:tcBorders>
            <w:vAlign w:val="center"/>
            <w:hideMark/>
          </w:tcPr>
          <w:p w14:paraId="69A5CB94" w14:textId="77777777" w:rsidR="00EE276F" w:rsidRPr="00EE276F" w:rsidRDefault="00EE276F" w:rsidP="00EE276F">
            <w:pPr>
              <w:rPr>
                <w:rFonts w:ascii="Calibri" w:eastAsia="Calibri" w:hAnsi="Calibri" w:cs="Calibri"/>
                <w:noProof/>
                <w:kern w:val="0"/>
                <w:sz w:val="24"/>
                <w:szCs w:val="24"/>
                <w:lang w:eastAsia="tr-TR"/>
                <w14:ligatures w14:val="none"/>
              </w:rPr>
            </w:pPr>
          </w:p>
        </w:tc>
      </w:tr>
      <w:tr w:rsidR="00EE276F" w:rsidRPr="00EE276F" w14:paraId="372C8193"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hideMark/>
          </w:tcPr>
          <w:p w14:paraId="7DE0E134" w14:textId="77777777" w:rsidR="00EE276F" w:rsidRPr="00EE276F" w:rsidRDefault="00EE276F" w:rsidP="00EE276F">
            <w:pPr>
              <w:rPr>
                <w:rFonts w:ascii="Calibri" w:eastAsia="Calibri" w:hAnsi="Calibri" w:cs="Calibri"/>
                <w:b/>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Other Criteria</w:t>
            </w:r>
          </w:p>
        </w:tc>
      </w:tr>
      <w:tr w:rsidR="00EE276F" w:rsidRPr="00EE276F" w14:paraId="24C7E131"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4173BDA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Applicants with Disabilities</w:t>
            </w:r>
          </w:p>
        </w:tc>
        <w:tc>
          <w:tcPr>
            <w:tcW w:w="2092" w:type="dxa"/>
            <w:tcBorders>
              <w:top w:val="single" w:sz="4" w:space="0" w:color="000000"/>
              <w:left w:val="single" w:sz="4" w:space="0" w:color="000000"/>
              <w:bottom w:val="single" w:sz="4" w:space="0" w:color="000000"/>
              <w:right w:val="single" w:sz="4" w:space="0" w:color="000000"/>
            </w:tcBorders>
            <w:hideMark/>
          </w:tcPr>
          <w:p w14:paraId="103F233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hideMark/>
          </w:tcPr>
          <w:p w14:paraId="6137626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A health report proving disability must be submitted during the application. </w:t>
            </w:r>
          </w:p>
        </w:tc>
      </w:tr>
      <w:tr w:rsidR="00EE276F" w:rsidRPr="00EE276F" w14:paraId="66E2B388" w14:textId="77777777" w:rsidTr="00EE276F">
        <w:tc>
          <w:tcPr>
            <w:tcW w:w="3872" w:type="dxa"/>
            <w:tcBorders>
              <w:top w:val="single" w:sz="4" w:space="0" w:color="000000"/>
              <w:left w:val="single" w:sz="4" w:space="0" w:color="000000"/>
              <w:bottom w:val="single" w:sz="4" w:space="0" w:color="000000"/>
              <w:right w:val="single" w:sz="4" w:space="0" w:color="000000"/>
            </w:tcBorders>
          </w:tcPr>
          <w:p w14:paraId="2316D65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Veteran Staff or Spouse/ Children of Veterans/Martyrs</w:t>
            </w:r>
          </w:p>
          <w:p w14:paraId="3E2A8527" w14:textId="77777777" w:rsidR="00EE276F" w:rsidRPr="00EE276F" w:rsidRDefault="00EE276F" w:rsidP="00EE276F">
            <w:pPr>
              <w:rPr>
                <w:rFonts w:ascii="Calibri" w:eastAsia="Calibri" w:hAnsi="Calibri" w:cs="Calibri"/>
                <w:noProof/>
                <w:kern w:val="0"/>
                <w:sz w:val="24"/>
                <w:szCs w:val="24"/>
                <w:lang w:eastAsia="tr-TR"/>
                <w14:ligatures w14:val="none"/>
              </w:rPr>
            </w:pPr>
          </w:p>
        </w:tc>
        <w:tc>
          <w:tcPr>
            <w:tcW w:w="2092" w:type="dxa"/>
            <w:tcBorders>
              <w:top w:val="single" w:sz="4" w:space="0" w:color="000000"/>
              <w:left w:val="single" w:sz="4" w:space="0" w:color="000000"/>
              <w:bottom w:val="single" w:sz="4" w:space="0" w:color="000000"/>
              <w:right w:val="single" w:sz="4" w:space="0" w:color="000000"/>
            </w:tcBorders>
          </w:tcPr>
          <w:p w14:paraId="0042FB1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p w14:paraId="24A6831C" w14:textId="77777777" w:rsidR="00EE276F" w:rsidRPr="00EE276F" w:rsidRDefault="00EE276F" w:rsidP="00EE276F">
            <w:pPr>
              <w:rPr>
                <w:rFonts w:ascii="Calibri" w:eastAsia="Calibri" w:hAnsi="Calibri" w:cs="Calibri"/>
                <w:noProof/>
                <w:kern w:val="0"/>
                <w:sz w:val="24"/>
                <w:szCs w:val="24"/>
                <w:lang w:eastAsia="tr-TR"/>
                <w14:ligatures w14:val="none"/>
              </w:rPr>
            </w:pPr>
          </w:p>
        </w:tc>
        <w:tc>
          <w:tcPr>
            <w:tcW w:w="4521" w:type="dxa"/>
            <w:tcBorders>
              <w:top w:val="single" w:sz="4" w:space="0" w:color="000000"/>
              <w:left w:val="single" w:sz="4" w:space="0" w:color="000000"/>
              <w:bottom w:val="single" w:sz="4" w:space="0" w:color="000000"/>
              <w:right w:val="single" w:sz="4" w:space="0" w:color="000000"/>
            </w:tcBorders>
            <w:hideMark/>
          </w:tcPr>
          <w:p w14:paraId="23008B0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4480F791"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220E4B6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Those applicants who themselves or their first-degree relatives receive disaster aid from AFAD</w:t>
            </w:r>
          </w:p>
        </w:tc>
        <w:tc>
          <w:tcPr>
            <w:tcW w:w="2092" w:type="dxa"/>
            <w:tcBorders>
              <w:top w:val="single" w:sz="4" w:space="0" w:color="000000"/>
              <w:left w:val="single" w:sz="4" w:space="0" w:color="000000"/>
              <w:bottom w:val="single" w:sz="4" w:space="0" w:color="000000"/>
              <w:right w:val="single" w:sz="4" w:space="0" w:color="000000"/>
            </w:tcBorders>
            <w:hideMark/>
          </w:tcPr>
          <w:p w14:paraId="196EECC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hideMark/>
          </w:tcPr>
          <w:p w14:paraId="4F7E8A0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07857632"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22A66027"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Activities related to Artificial Intelligence within the scope of the National Artificial Intelligence Strategy *</w:t>
            </w:r>
          </w:p>
        </w:tc>
        <w:tc>
          <w:tcPr>
            <w:tcW w:w="2092" w:type="dxa"/>
            <w:tcBorders>
              <w:top w:val="single" w:sz="4" w:space="0" w:color="000000"/>
              <w:left w:val="single" w:sz="4" w:space="0" w:color="000000"/>
              <w:bottom w:val="single" w:sz="4" w:space="0" w:color="000000"/>
              <w:right w:val="single" w:sz="4" w:space="0" w:color="000000"/>
            </w:tcBorders>
            <w:hideMark/>
          </w:tcPr>
          <w:p w14:paraId="63C36FE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+5 </w:t>
            </w:r>
          </w:p>
        </w:tc>
        <w:tc>
          <w:tcPr>
            <w:tcW w:w="4521" w:type="dxa"/>
            <w:tcBorders>
              <w:top w:val="single" w:sz="4" w:space="0" w:color="000000"/>
              <w:left w:val="single" w:sz="4" w:space="0" w:color="000000"/>
              <w:bottom w:val="single" w:sz="4" w:space="0" w:color="000000"/>
              <w:right w:val="single" w:sz="4" w:space="0" w:color="000000"/>
            </w:tcBorders>
            <w:hideMark/>
          </w:tcPr>
          <w:p w14:paraId="5BA9433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1259B2" w:rsidRPr="00EE276F" w14:paraId="6D8C7F54" w14:textId="77777777" w:rsidTr="00EE276F">
        <w:tc>
          <w:tcPr>
            <w:tcW w:w="3872" w:type="dxa"/>
            <w:tcBorders>
              <w:top w:val="single" w:sz="4" w:space="0" w:color="000000"/>
              <w:left w:val="single" w:sz="4" w:space="0" w:color="000000"/>
              <w:bottom w:val="single" w:sz="4" w:space="0" w:color="000000"/>
              <w:right w:val="single" w:sz="4" w:space="0" w:color="000000"/>
            </w:tcBorders>
          </w:tcPr>
          <w:p w14:paraId="0E612331" w14:textId="6A863F8A" w:rsidR="001259B2" w:rsidRPr="00EE276F" w:rsidRDefault="001259B2" w:rsidP="00EE276F">
            <w:pPr>
              <w:rPr>
                <w:rFonts w:ascii="Calibri" w:eastAsia="Calibri" w:hAnsi="Calibri" w:cs="Calibri"/>
                <w:noProof/>
                <w:kern w:val="0"/>
                <w:sz w:val="24"/>
                <w:szCs w:val="24"/>
                <w:lang w:eastAsia="tr-TR"/>
                <w14:ligatures w14:val="none"/>
              </w:rPr>
            </w:pPr>
            <w:r>
              <w:rPr>
                <w:rFonts w:ascii="Calibri" w:eastAsia="Calibri" w:hAnsi="Calibri" w:cs="Calibri"/>
                <w:noProof/>
                <w:kern w:val="0"/>
                <w:sz w:val="24"/>
                <w:szCs w:val="24"/>
                <w:lang w:eastAsia="tr-TR"/>
                <w14:ligatures w14:val="none"/>
              </w:rPr>
              <w:t>If you have worked as an Erasmus Department Coordinator before</w:t>
            </w:r>
          </w:p>
        </w:tc>
        <w:tc>
          <w:tcPr>
            <w:tcW w:w="2092" w:type="dxa"/>
            <w:tcBorders>
              <w:top w:val="single" w:sz="4" w:space="0" w:color="000000"/>
              <w:left w:val="single" w:sz="4" w:space="0" w:color="000000"/>
              <w:bottom w:val="single" w:sz="4" w:space="0" w:color="000000"/>
              <w:right w:val="single" w:sz="4" w:space="0" w:color="000000"/>
            </w:tcBorders>
          </w:tcPr>
          <w:p w14:paraId="3F8FB623" w14:textId="4993E9DC" w:rsidR="001259B2" w:rsidRPr="00EE276F" w:rsidRDefault="001259B2" w:rsidP="00EE276F">
            <w:pPr>
              <w:rPr>
                <w:rFonts w:ascii="Calibri" w:eastAsia="Calibri" w:hAnsi="Calibri" w:cs="Calibri"/>
                <w:noProof/>
                <w:kern w:val="0"/>
                <w:sz w:val="24"/>
                <w:szCs w:val="24"/>
                <w:lang w:eastAsia="tr-TR"/>
                <w14:ligatures w14:val="none"/>
              </w:rPr>
            </w:pPr>
            <w:r>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tcPr>
          <w:p w14:paraId="074B446B" w14:textId="77777777" w:rsidR="001259B2" w:rsidRPr="00EE276F" w:rsidRDefault="001259B2" w:rsidP="00EE276F">
            <w:pPr>
              <w:rPr>
                <w:rFonts w:ascii="Calibri" w:eastAsia="Calibri" w:hAnsi="Calibri" w:cs="Calibri"/>
                <w:noProof/>
                <w:kern w:val="0"/>
                <w:sz w:val="24"/>
                <w:szCs w:val="24"/>
                <w:lang w:eastAsia="tr-TR"/>
                <w14:ligatures w14:val="none"/>
              </w:rPr>
            </w:pPr>
          </w:p>
        </w:tc>
      </w:tr>
      <w:tr w:rsidR="001259B2" w:rsidRPr="00EE276F" w14:paraId="190115FA" w14:textId="77777777" w:rsidTr="00EE276F">
        <w:tc>
          <w:tcPr>
            <w:tcW w:w="3872" w:type="dxa"/>
            <w:tcBorders>
              <w:top w:val="single" w:sz="4" w:space="0" w:color="000000"/>
              <w:left w:val="single" w:sz="4" w:space="0" w:color="000000"/>
              <w:bottom w:val="single" w:sz="4" w:space="0" w:color="000000"/>
              <w:right w:val="single" w:sz="4" w:space="0" w:color="000000"/>
            </w:tcBorders>
          </w:tcPr>
          <w:p w14:paraId="285F58C8" w14:textId="0A2E586A" w:rsidR="001259B2" w:rsidRDefault="001259B2" w:rsidP="00EE276F">
            <w:pPr>
              <w:rPr>
                <w:rFonts w:ascii="Calibri" w:eastAsia="Calibri" w:hAnsi="Calibri" w:cs="Calibri"/>
                <w:noProof/>
                <w:kern w:val="0"/>
                <w:sz w:val="24"/>
                <w:szCs w:val="24"/>
                <w:lang w:eastAsia="tr-TR"/>
                <w14:ligatures w14:val="none"/>
              </w:rPr>
            </w:pPr>
            <w:r>
              <w:rPr>
                <w:rFonts w:ascii="Calibri" w:eastAsia="Calibri" w:hAnsi="Calibri" w:cs="Calibri"/>
                <w:noProof/>
                <w:kern w:val="0"/>
                <w:sz w:val="24"/>
                <w:szCs w:val="24"/>
                <w:lang w:eastAsia="tr-TR"/>
                <w14:ligatures w14:val="none"/>
              </w:rPr>
              <w:t>If you are currently working as an Erasmus Department Coordinator</w:t>
            </w:r>
          </w:p>
        </w:tc>
        <w:tc>
          <w:tcPr>
            <w:tcW w:w="2092" w:type="dxa"/>
            <w:tcBorders>
              <w:top w:val="single" w:sz="4" w:space="0" w:color="000000"/>
              <w:left w:val="single" w:sz="4" w:space="0" w:color="000000"/>
              <w:bottom w:val="single" w:sz="4" w:space="0" w:color="000000"/>
              <w:right w:val="single" w:sz="4" w:space="0" w:color="000000"/>
            </w:tcBorders>
          </w:tcPr>
          <w:p w14:paraId="6CDDAEEB" w14:textId="4902D6B8" w:rsidR="001259B2" w:rsidRPr="00EE276F" w:rsidRDefault="001259B2" w:rsidP="00EE276F">
            <w:pPr>
              <w:rPr>
                <w:rFonts w:ascii="Calibri" w:eastAsia="Calibri" w:hAnsi="Calibri" w:cs="Calibri"/>
                <w:noProof/>
                <w:kern w:val="0"/>
                <w:sz w:val="24"/>
                <w:szCs w:val="24"/>
                <w:lang w:eastAsia="tr-TR"/>
                <w14:ligatures w14:val="none"/>
              </w:rPr>
            </w:pPr>
            <w:r>
              <w:rPr>
                <w:rFonts w:ascii="Calibri" w:eastAsia="Calibri" w:hAnsi="Calibri" w:cs="Calibri"/>
                <w:noProof/>
                <w:kern w:val="0"/>
                <w:sz w:val="24"/>
                <w:szCs w:val="24"/>
                <w:lang w:eastAsia="tr-TR"/>
                <w14:ligatures w14:val="none"/>
              </w:rPr>
              <w:t>+10</w:t>
            </w:r>
          </w:p>
        </w:tc>
        <w:tc>
          <w:tcPr>
            <w:tcW w:w="4521" w:type="dxa"/>
            <w:tcBorders>
              <w:top w:val="single" w:sz="4" w:space="0" w:color="000000"/>
              <w:left w:val="single" w:sz="4" w:space="0" w:color="000000"/>
              <w:bottom w:val="single" w:sz="4" w:space="0" w:color="000000"/>
              <w:right w:val="single" w:sz="4" w:space="0" w:color="000000"/>
            </w:tcBorders>
          </w:tcPr>
          <w:p w14:paraId="0F8C6B67" w14:textId="77777777" w:rsidR="001259B2" w:rsidRPr="00EE276F" w:rsidRDefault="001259B2" w:rsidP="00EE276F">
            <w:pPr>
              <w:rPr>
                <w:rFonts w:ascii="Calibri" w:eastAsia="Calibri" w:hAnsi="Calibri" w:cs="Calibri"/>
                <w:noProof/>
                <w:kern w:val="0"/>
                <w:sz w:val="24"/>
                <w:szCs w:val="24"/>
                <w:lang w:eastAsia="tr-TR"/>
                <w14:ligatures w14:val="none"/>
              </w:rPr>
            </w:pPr>
          </w:p>
        </w:tc>
      </w:tr>
      <w:tr w:rsidR="00EE276F" w:rsidRPr="00EE276F" w14:paraId="01B6643E"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2614196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Activities to develop Digital Skills *</w:t>
            </w:r>
          </w:p>
        </w:tc>
        <w:tc>
          <w:tcPr>
            <w:tcW w:w="2092" w:type="dxa"/>
            <w:tcBorders>
              <w:top w:val="single" w:sz="4" w:space="0" w:color="000000"/>
              <w:left w:val="single" w:sz="4" w:space="0" w:color="000000"/>
              <w:bottom w:val="single" w:sz="4" w:space="0" w:color="000000"/>
              <w:right w:val="single" w:sz="4" w:space="0" w:color="000000"/>
            </w:tcBorders>
            <w:hideMark/>
          </w:tcPr>
          <w:p w14:paraId="6C1E876F"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hideMark/>
          </w:tcPr>
          <w:p w14:paraId="6A3EAE6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081AEF61"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7FE2EB9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Hold related visa</w:t>
            </w:r>
          </w:p>
        </w:tc>
        <w:tc>
          <w:tcPr>
            <w:tcW w:w="2092" w:type="dxa"/>
            <w:tcBorders>
              <w:top w:val="single" w:sz="4" w:space="0" w:color="000000"/>
              <w:left w:val="single" w:sz="4" w:space="0" w:color="000000"/>
              <w:bottom w:val="single" w:sz="4" w:space="0" w:color="000000"/>
              <w:right w:val="single" w:sz="4" w:space="0" w:color="000000"/>
            </w:tcBorders>
            <w:hideMark/>
          </w:tcPr>
          <w:p w14:paraId="3F761BF6"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hideMark/>
          </w:tcPr>
          <w:p w14:paraId="311B871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1C3742F3"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0C5E042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International Projects (Erasmus+, Horizon, ESC, Tubitak, etc.) conducted in the last 2 years</w:t>
            </w:r>
          </w:p>
        </w:tc>
        <w:tc>
          <w:tcPr>
            <w:tcW w:w="2092" w:type="dxa"/>
            <w:tcBorders>
              <w:top w:val="single" w:sz="4" w:space="0" w:color="000000"/>
              <w:left w:val="single" w:sz="4" w:space="0" w:color="000000"/>
              <w:bottom w:val="single" w:sz="4" w:space="0" w:color="000000"/>
              <w:right w:val="single" w:sz="4" w:space="0" w:color="000000"/>
            </w:tcBorders>
            <w:hideMark/>
          </w:tcPr>
          <w:p w14:paraId="0DD3051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+5</w:t>
            </w:r>
          </w:p>
        </w:tc>
        <w:tc>
          <w:tcPr>
            <w:tcW w:w="4521" w:type="dxa"/>
            <w:tcBorders>
              <w:top w:val="single" w:sz="4" w:space="0" w:color="000000"/>
              <w:left w:val="single" w:sz="4" w:space="0" w:color="000000"/>
              <w:bottom w:val="single" w:sz="4" w:space="0" w:color="000000"/>
              <w:right w:val="single" w:sz="4" w:space="0" w:color="000000"/>
            </w:tcBorders>
            <w:hideMark/>
          </w:tcPr>
          <w:p w14:paraId="73764B6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6E2B8ABD"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0F10356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Language score of Proff., Assoc. Prof., and DR faculty member titled will be proceeded as 70 in case of non-delivery of language proficiency exam document. </w:t>
            </w:r>
          </w:p>
        </w:tc>
        <w:tc>
          <w:tcPr>
            <w:tcW w:w="2092" w:type="dxa"/>
            <w:tcBorders>
              <w:top w:val="single" w:sz="4" w:space="0" w:color="000000"/>
              <w:left w:val="single" w:sz="4" w:space="0" w:color="000000"/>
              <w:bottom w:val="single" w:sz="4" w:space="0" w:color="000000"/>
              <w:right w:val="single" w:sz="4" w:space="0" w:color="000000"/>
            </w:tcBorders>
            <w:hideMark/>
          </w:tcPr>
          <w:p w14:paraId="7BDE659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B2 and above +10</w:t>
            </w:r>
          </w:p>
        </w:tc>
        <w:tc>
          <w:tcPr>
            <w:tcW w:w="4521" w:type="dxa"/>
            <w:tcBorders>
              <w:top w:val="single" w:sz="4" w:space="0" w:color="000000"/>
              <w:left w:val="single" w:sz="4" w:space="0" w:color="000000"/>
              <w:bottom w:val="single" w:sz="4" w:space="0" w:color="000000"/>
              <w:right w:val="single" w:sz="4" w:space="0" w:color="000000"/>
            </w:tcBorders>
          </w:tcPr>
          <w:p w14:paraId="1DEB7D1D" w14:textId="77777777" w:rsidR="00EE276F" w:rsidRPr="00EE276F" w:rsidRDefault="00EE276F" w:rsidP="00EE276F">
            <w:pPr>
              <w:rPr>
                <w:rFonts w:ascii="Calibri" w:eastAsia="Calibri" w:hAnsi="Calibri" w:cs="Calibri"/>
                <w:noProof/>
                <w:kern w:val="0"/>
                <w:sz w:val="24"/>
                <w:szCs w:val="24"/>
                <w:lang w:eastAsia="tr-TR"/>
                <w14:ligatures w14:val="none"/>
              </w:rPr>
            </w:pPr>
          </w:p>
        </w:tc>
      </w:tr>
      <w:tr w:rsidR="00EE276F" w:rsidRPr="00EE276F" w14:paraId="79F70427"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17766043"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Graduating from an institution with a medium of instruction % 100 English high school and/ or university will be evaluated as a 70 score out of 100</w:t>
            </w:r>
          </w:p>
        </w:tc>
        <w:tc>
          <w:tcPr>
            <w:tcW w:w="2092" w:type="dxa"/>
            <w:tcBorders>
              <w:top w:val="single" w:sz="4" w:space="0" w:color="000000"/>
              <w:left w:val="single" w:sz="4" w:space="0" w:color="000000"/>
              <w:bottom w:val="single" w:sz="4" w:space="0" w:color="000000"/>
              <w:right w:val="single" w:sz="4" w:space="0" w:color="000000"/>
            </w:tcBorders>
            <w:hideMark/>
          </w:tcPr>
          <w:p w14:paraId="33579786"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B2 and above +10</w:t>
            </w:r>
          </w:p>
        </w:tc>
        <w:tc>
          <w:tcPr>
            <w:tcW w:w="4521" w:type="dxa"/>
            <w:tcBorders>
              <w:top w:val="single" w:sz="4" w:space="0" w:color="000000"/>
              <w:left w:val="single" w:sz="4" w:space="0" w:color="000000"/>
              <w:bottom w:val="single" w:sz="4" w:space="0" w:color="000000"/>
              <w:right w:val="single" w:sz="4" w:space="0" w:color="000000"/>
            </w:tcBorders>
            <w:hideMark/>
          </w:tcPr>
          <w:p w14:paraId="425CB776"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066134AF"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146747A7"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YOKDIL, EYDS, YDS, EYOKDIL  valid until 5 years 60-69 score out of 100</w:t>
            </w:r>
          </w:p>
        </w:tc>
        <w:tc>
          <w:tcPr>
            <w:tcW w:w="2092" w:type="dxa"/>
            <w:tcBorders>
              <w:top w:val="single" w:sz="4" w:space="0" w:color="000000"/>
              <w:left w:val="single" w:sz="4" w:space="0" w:color="000000"/>
              <w:bottom w:val="single" w:sz="4" w:space="0" w:color="000000"/>
              <w:right w:val="single" w:sz="4" w:space="0" w:color="000000"/>
            </w:tcBorders>
            <w:hideMark/>
          </w:tcPr>
          <w:p w14:paraId="5934925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B1 +5</w:t>
            </w:r>
          </w:p>
        </w:tc>
        <w:tc>
          <w:tcPr>
            <w:tcW w:w="4521" w:type="dxa"/>
            <w:tcBorders>
              <w:top w:val="single" w:sz="4" w:space="0" w:color="000000"/>
              <w:left w:val="single" w:sz="4" w:space="0" w:color="000000"/>
              <w:bottom w:val="single" w:sz="4" w:space="0" w:color="000000"/>
              <w:right w:val="single" w:sz="4" w:space="0" w:color="000000"/>
            </w:tcBorders>
            <w:hideMark/>
          </w:tcPr>
          <w:p w14:paraId="50DE975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Documents proving the condition must be submitted during the application.</w:t>
            </w:r>
          </w:p>
        </w:tc>
      </w:tr>
      <w:tr w:rsidR="00EE276F" w:rsidRPr="00EE276F" w14:paraId="549F340B" w14:textId="77777777" w:rsidTr="00EE276F">
        <w:tc>
          <w:tcPr>
            <w:tcW w:w="3872" w:type="dxa"/>
            <w:tcBorders>
              <w:top w:val="single" w:sz="4" w:space="0" w:color="000000"/>
              <w:left w:val="single" w:sz="4" w:space="0" w:color="000000"/>
              <w:bottom w:val="single" w:sz="4" w:space="0" w:color="000000"/>
              <w:right w:val="single" w:sz="4" w:space="0" w:color="000000"/>
            </w:tcBorders>
            <w:hideMark/>
          </w:tcPr>
          <w:p w14:paraId="5A2EE102"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An applicant who wants to participate in a country that holds citizenship</w:t>
            </w:r>
          </w:p>
        </w:tc>
        <w:tc>
          <w:tcPr>
            <w:tcW w:w="2092" w:type="dxa"/>
            <w:tcBorders>
              <w:top w:val="single" w:sz="4" w:space="0" w:color="000000"/>
              <w:left w:val="single" w:sz="4" w:space="0" w:color="000000"/>
              <w:bottom w:val="single" w:sz="4" w:space="0" w:color="000000"/>
              <w:right w:val="single" w:sz="4" w:space="0" w:color="000000"/>
            </w:tcBorders>
            <w:hideMark/>
          </w:tcPr>
          <w:p w14:paraId="537AF5D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-10</w:t>
            </w:r>
          </w:p>
        </w:tc>
        <w:tc>
          <w:tcPr>
            <w:tcW w:w="4521" w:type="dxa"/>
            <w:tcBorders>
              <w:top w:val="single" w:sz="4" w:space="0" w:color="000000"/>
              <w:left w:val="single" w:sz="4" w:space="0" w:color="000000"/>
              <w:bottom w:val="single" w:sz="4" w:space="0" w:color="000000"/>
              <w:right w:val="single" w:sz="4" w:space="0" w:color="000000"/>
            </w:tcBorders>
          </w:tcPr>
          <w:p w14:paraId="2F3663CB" w14:textId="77777777" w:rsidR="00EE276F" w:rsidRPr="00EE276F" w:rsidRDefault="00EE276F" w:rsidP="00EE276F">
            <w:pPr>
              <w:rPr>
                <w:rFonts w:ascii="Calibri" w:eastAsia="Calibri" w:hAnsi="Calibri" w:cs="Calibri"/>
                <w:noProof/>
                <w:kern w:val="0"/>
                <w:sz w:val="24"/>
                <w:szCs w:val="24"/>
                <w:lang w:eastAsia="tr-TR"/>
                <w14:ligatures w14:val="none"/>
              </w:rPr>
            </w:pPr>
          </w:p>
        </w:tc>
      </w:tr>
      <w:tr w:rsidR="00EE276F" w:rsidRPr="00EE276F" w14:paraId="5D24B51C"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shd w:val="clear" w:color="auto" w:fill="9CC3E5"/>
            <w:hideMark/>
          </w:tcPr>
          <w:p w14:paraId="7A9C66E7"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noProof/>
                <w:kern w:val="0"/>
                <w:sz w:val="24"/>
                <w:szCs w:val="24"/>
                <w:lang w:eastAsia="tr-TR"/>
                <w14:ligatures w14:val="none"/>
              </w:rPr>
              <w:t>If more than one staff have the same overall point;</w:t>
            </w:r>
          </w:p>
        </w:tc>
      </w:tr>
      <w:tr w:rsidR="00EE276F" w:rsidRPr="00EE276F" w14:paraId="19F5D26E" w14:textId="77777777" w:rsidTr="00EE276F">
        <w:tc>
          <w:tcPr>
            <w:tcW w:w="10485" w:type="dxa"/>
            <w:gridSpan w:val="3"/>
            <w:tcBorders>
              <w:top w:val="single" w:sz="4" w:space="0" w:color="000000"/>
              <w:left w:val="single" w:sz="4" w:space="0" w:color="000000"/>
              <w:bottom w:val="single" w:sz="4" w:space="0" w:color="000000"/>
              <w:right w:val="single" w:sz="4" w:space="0" w:color="000000"/>
            </w:tcBorders>
            <w:hideMark/>
          </w:tcPr>
          <w:p w14:paraId="6444E37D" w14:textId="77777777" w:rsidR="00EE276F" w:rsidRPr="00EE276F" w:rsidRDefault="00EE276F" w:rsidP="00EE276F">
            <w:pPr>
              <w:numPr>
                <w:ilvl w:val="0"/>
                <w:numId w:val="5"/>
              </w:num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Applicants who have less previous participation will be prioritized.</w:t>
            </w:r>
          </w:p>
          <w:p w14:paraId="41D816F7" w14:textId="77777777" w:rsidR="00EE276F" w:rsidRPr="00EE276F" w:rsidRDefault="00EE276F" w:rsidP="00EE276F">
            <w:pPr>
              <w:numPr>
                <w:ilvl w:val="0"/>
                <w:numId w:val="5"/>
              </w:num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Applicants with a longer period (day, month, and year) of service ina Altinbas University will be prioritized.</w:t>
            </w:r>
          </w:p>
        </w:tc>
      </w:tr>
    </w:tbl>
    <w:p w14:paraId="0696917E" w14:textId="77777777" w:rsidR="00EE276F" w:rsidRPr="00EE276F" w:rsidRDefault="00EE276F" w:rsidP="00EE276F">
      <w:pPr>
        <w:rPr>
          <w:rFonts w:ascii="Calibri" w:eastAsia="Calibri" w:hAnsi="Calibri" w:cs="Calibri"/>
          <w:noProof/>
          <w:kern w:val="0"/>
          <w:sz w:val="24"/>
          <w:szCs w:val="24"/>
          <w:lang w:eastAsia="tr-TR"/>
          <w14:ligatures w14:val="none"/>
        </w:rPr>
      </w:pPr>
    </w:p>
    <w:p w14:paraId="53051AE0" w14:textId="77777777" w:rsid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xml:space="preserve">*Details of activities for the development of artificial intelligence and/or digital skills are explained in the selection criteria document, and candidates who will participate in such an activity must specify the type of activity in question in their acceptance letters and </w:t>
      </w:r>
      <w:r>
        <w:rPr>
          <w:rFonts w:ascii="Calibri" w:eastAsia="Calibri" w:hAnsi="Calibri" w:cs="Calibri"/>
          <w:noProof/>
          <w:kern w:val="0"/>
          <w:sz w:val="24"/>
          <w:szCs w:val="24"/>
          <w:lang w:eastAsia="tr-TR"/>
          <w14:ligatures w14:val="none"/>
        </w:rPr>
        <w:t>Teaching</w:t>
      </w:r>
      <w:r w:rsidRPr="00EE276F">
        <w:rPr>
          <w:rFonts w:ascii="Calibri" w:eastAsia="Calibri" w:hAnsi="Calibri" w:cs="Calibri"/>
          <w:noProof/>
          <w:kern w:val="0"/>
          <w:sz w:val="24"/>
          <w:szCs w:val="24"/>
          <w:lang w:eastAsia="tr-TR"/>
          <w14:ligatures w14:val="none"/>
        </w:rPr>
        <w:t xml:space="preserve">/ </w:t>
      </w:r>
      <w:r>
        <w:rPr>
          <w:rFonts w:ascii="Calibri" w:eastAsia="Calibri" w:hAnsi="Calibri" w:cs="Calibri"/>
          <w:noProof/>
          <w:kern w:val="0"/>
          <w:sz w:val="24"/>
          <w:szCs w:val="24"/>
          <w:lang w:eastAsia="tr-TR"/>
          <w14:ligatures w14:val="none"/>
        </w:rPr>
        <w:t>Academic</w:t>
      </w:r>
      <w:r w:rsidRPr="00EE276F">
        <w:rPr>
          <w:rFonts w:ascii="Calibri" w:eastAsia="Calibri" w:hAnsi="Calibri" w:cs="Calibri"/>
          <w:noProof/>
          <w:kern w:val="0"/>
          <w:sz w:val="24"/>
          <w:szCs w:val="24"/>
          <w:lang w:eastAsia="tr-TR"/>
          <w14:ligatures w14:val="none"/>
        </w:rPr>
        <w:t xml:space="preserve"> documents. Candidates who do not include details of activities for the development of artificial intelligence and/or digital skills in their documents will not be awarded additional points in this categor</w:t>
      </w:r>
      <w:r>
        <w:rPr>
          <w:rFonts w:ascii="Calibri" w:eastAsia="Calibri" w:hAnsi="Calibri" w:cs="Calibri"/>
          <w:noProof/>
          <w:kern w:val="0"/>
          <w:sz w:val="24"/>
          <w:szCs w:val="24"/>
          <w:lang w:eastAsia="tr-TR"/>
          <w14:ligatures w14:val="none"/>
        </w:rPr>
        <w:t>y.</w:t>
      </w:r>
      <w:bookmarkStart w:id="0" w:name="_heading=h.gjdgxs"/>
      <w:bookmarkEnd w:id="0"/>
    </w:p>
    <w:p w14:paraId="7A29B8B3" w14:textId="1BDEF260"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5. Duration of the Activities</w:t>
      </w:r>
    </w:p>
    <w:p w14:paraId="2D9F976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5E7F0A86" w14:textId="1AB64D3E"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xml:space="preserve">According to KA171 program rules, the duration of </w:t>
      </w:r>
      <w:r>
        <w:rPr>
          <w:rFonts w:ascii="Calibri" w:eastAsia="Calibri" w:hAnsi="Calibri" w:cs="Calibri"/>
          <w:noProof/>
          <w:kern w:val="0"/>
          <w:sz w:val="24"/>
          <w:szCs w:val="24"/>
          <w:lang w:val="en-US" w:eastAsia="tr-TR"/>
          <w14:ligatures w14:val="none"/>
        </w:rPr>
        <w:t>academic</w:t>
      </w:r>
      <w:r w:rsidRPr="00EE276F">
        <w:rPr>
          <w:rFonts w:ascii="Calibri" w:eastAsia="Calibri" w:hAnsi="Calibri" w:cs="Calibri"/>
          <w:noProof/>
          <w:kern w:val="0"/>
          <w:sz w:val="24"/>
          <w:szCs w:val="24"/>
          <w:lang w:val="en-US" w:eastAsia="tr-TR"/>
          <w14:ligatures w14:val="none"/>
        </w:rPr>
        <w:t xml:space="preserve"> mobility ranges from 5 days (min.)  to 7 days (max.) excluding travel time. To learn the maximum duration of the </w:t>
      </w:r>
      <w:r>
        <w:rPr>
          <w:rFonts w:ascii="Calibri" w:eastAsia="Calibri" w:hAnsi="Calibri" w:cs="Calibri"/>
          <w:noProof/>
          <w:kern w:val="0"/>
          <w:sz w:val="24"/>
          <w:szCs w:val="24"/>
          <w:lang w:val="en-US" w:eastAsia="tr-TR"/>
          <w14:ligatures w14:val="none"/>
        </w:rPr>
        <w:t>academic</w:t>
      </w:r>
      <w:r w:rsidRPr="00EE276F">
        <w:rPr>
          <w:rFonts w:ascii="Calibri" w:eastAsia="Calibri" w:hAnsi="Calibri" w:cs="Calibri"/>
          <w:noProof/>
          <w:kern w:val="0"/>
          <w:sz w:val="24"/>
          <w:szCs w:val="24"/>
          <w:lang w:val="en-US" w:eastAsia="tr-TR"/>
          <w14:ligatures w14:val="none"/>
        </w:rPr>
        <w:t xml:space="preserve"> activity that can be funded, please check the Partner list for this call.</w:t>
      </w:r>
    </w:p>
    <w:p w14:paraId="4AC3AFE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w:t>
      </w:r>
      <w:r w:rsidRPr="00EE276F">
        <w:rPr>
          <w:rFonts w:ascii="Calibri" w:eastAsia="Calibri" w:hAnsi="Calibri" w:cs="Calibri"/>
          <w:noProof/>
          <w:kern w:val="0"/>
          <w:sz w:val="24"/>
          <w:szCs w:val="24"/>
          <w:lang w:val="en-US" w:eastAsia="tr-TR"/>
          <w14:ligatures w14:val="none"/>
        </w:rPr>
        <w:t> </w:t>
      </w:r>
    </w:p>
    <w:p w14:paraId="504079C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Please be aware that the partner list and the total budget for maximum weeks are subject to change and </w:t>
      </w:r>
      <w:r w:rsidRPr="00EE276F">
        <w:rPr>
          <w:rFonts w:ascii="Calibri" w:eastAsia="Calibri" w:hAnsi="Calibri" w:cs="Calibri"/>
          <w:noProof/>
          <w:kern w:val="0"/>
          <w:sz w:val="24"/>
          <w:szCs w:val="24"/>
          <w:u w:val="single"/>
          <w:lang w:val="en-US" w:eastAsia="tr-TR"/>
          <w14:ligatures w14:val="none"/>
        </w:rPr>
        <w:t>they might be updated during the application period</w:t>
      </w:r>
      <w:r w:rsidRPr="00EE276F">
        <w:rPr>
          <w:rFonts w:ascii="Calibri" w:eastAsia="Calibri" w:hAnsi="Calibri" w:cs="Calibri"/>
          <w:noProof/>
          <w:kern w:val="0"/>
          <w:sz w:val="24"/>
          <w:szCs w:val="24"/>
          <w:lang w:val="en-US" w:eastAsia="tr-TR"/>
          <w14:ligatures w14:val="none"/>
        </w:rPr>
        <w:t>. While evaluating the application results, the total budget for a maximum of weeks </w:t>
      </w:r>
      <w:r w:rsidRPr="00EE276F">
        <w:rPr>
          <w:rFonts w:ascii="Calibri" w:eastAsia="Calibri" w:hAnsi="Calibri" w:cs="Calibri"/>
          <w:noProof/>
          <w:kern w:val="0"/>
          <w:sz w:val="24"/>
          <w:szCs w:val="24"/>
          <w:u w:val="single"/>
          <w:lang w:val="en-US" w:eastAsia="tr-TR"/>
          <w14:ligatures w14:val="none"/>
        </w:rPr>
        <w:t>may increase</w:t>
      </w:r>
      <w:r w:rsidRPr="00EE276F">
        <w:rPr>
          <w:rFonts w:ascii="Calibri" w:eastAsia="Calibri" w:hAnsi="Calibri" w:cs="Calibri"/>
          <w:noProof/>
          <w:kern w:val="0"/>
          <w:sz w:val="24"/>
          <w:szCs w:val="24"/>
          <w:lang w:val="en-US" w:eastAsia="tr-TR"/>
          <w14:ligatures w14:val="none"/>
        </w:rPr>
        <w:t> depending on the availability of budget that may become available through the length of other mobility types and applicants/participants’ withdrawals. Also, if </w:t>
      </w:r>
      <w:r w:rsidRPr="00EE276F">
        <w:rPr>
          <w:rFonts w:ascii="Calibri" w:eastAsia="Calibri" w:hAnsi="Calibri" w:cs="Calibri"/>
          <w:noProof/>
          <w:kern w:val="0"/>
          <w:sz w:val="24"/>
          <w:szCs w:val="24"/>
          <w:u w:val="single"/>
          <w:lang w:val="en-US" w:eastAsia="tr-TR"/>
          <w14:ligatures w14:val="none"/>
        </w:rPr>
        <w:t>a new inter-institutional agreement</w:t>
      </w:r>
      <w:r w:rsidRPr="00EE276F">
        <w:rPr>
          <w:rFonts w:ascii="Calibri" w:eastAsia="Calibri" w:hAnsi="Calibri" w:cs="Calibri"/>
          <w:noProof/>
          <w:kern w:val="0"/>
          <w:sz w:val="24"/>
          <w:szCs w:val="24"/>
          <w:lang w:val="en-US" w:eastAsia="tr-TR"/>
          <w14:ligatures w14:val="none"/>
        </w:rPr>
        <w:t> gets signed, this agreement will be added to the list during the application period.</w:t>
      </w:r>
    </w:p>
    <w:p w14:paraId="546D3B28" w14:textId="05E4E097" w:rsidR="00EE276F" w:rsidRPr="00EE276F" w:rsidRDefault="00EE276F" w:rsidP="00EE276F">
      <w:pPr>
        <w:rPr>
          <w:rFonts w:ascii="Calibri" w:eastAsia="Calibri" w:hAnsi="Calibri" w:cs="Calibri"/>
          <w:noProof/>
          <w:kern w:val="0"/>
          <w:sz w:val="24"/>
          <w:szCs w:val="24"/>
          <w:lang w:eastAsia="tr-TR"/>
          <w14:ligatures w14:val="none"/>
        </w:rPr>
      </w:pPr>
    </w:p>
    <w:p w14:paraId="7D834DE3"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Important Remarks:</w:t>
      </w:r>
    </w:p>
    <w:p w14:paraId="314FEDEF"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6267B606" w14:textId="7521ECBA"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xml:space="preserve">1.     If the </w:t>
      </w:r>
      <w:r>
        <w:rPr>
          <w:rFonts w:ascii="Calibri" w:eastAsia="Calibri" w:hAnsi="Calibri" w:cs="Calibri"/>
          <w:noProof/>
          <w:kern w:val="0"/>
          <w:sz w:val="24"/>
          <w:szCs w:val="24"/>
          <w:lang w:val="en-US" w:eastAsia="tr-TR"/>
          <w14:ligatures w14:val="none"/>
        </w:rPr>
        <w:t>teaching</w:t>
      </w:r>
      <w:r w:rsidRPr="00EE276F">
        <w:rPr>
          <w:rFonts w:ascii="Calibri" w:eastAsia="Calibri" w:hAnsi="Calibri" w:cs="Calibri"/>
          <w:noProof/>
          <w:kern w:val="0"/>
          <w:sz w:val="24"/>
          <w:szCs w:val="24"/>
          <w:lang w:val="en-US" w:eastAsia="tr-TR"/>
          <w14:ligatures w14:val="none"/>
        </w:rPr>
        <w:t xml:space="preserve"> activity hours last less than the minimum requirements (min. 5 consecutive days) the Erasmus+ mobility will be considered invalid by the funding body. In this case, the grant payment will not be made for the related activity.</w:t>
      </w:r>
    </w:p>
    <w:p w14:paraId="3FBEF9F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1C886741" w14:textId="77777777" w:rsidR="00EE276F" w:rsidRPr="00EE276F" w:rsidRDefault="00EE276F" w:rsidP="00EE276F">
      <w:pPr>
        <w:rPr>
          <w:rFonts w:ascii="Calibri" w:eastAsia="Calibri" w:hAnsi="Calibri" w:cs="Calibri"/>
          <w:noProof/>
          <w:kern w:val="0"/>
          <w:sz w:val="24"/>
          <w:szCs w:val="24"/>
          <w:u w:val="single"/>
          <w:lang w:eastAsia="tr-TR"/>
          <w14:ligatures w14:val="none"/>
        </w:rPr>
      </w:pPr>
      <w:r w:rsidRPr="00EE276F">
        <w:rPr>
          <w:rFonts w:ascii="Calibri" w:eastAsia="Calibri" w:hAnsi="Calibri" w:cs="Calibri"/>
          <w:noProof/>
          <w:kern w:val="0"/>
          <w:sz w:val="24"/>
          <w:szCs w:val="24"/>
          <w:u w:val="single"/>
          <w:lang w:val="en-US" w:eastAsia="tr-TR"/>
          <w14:ligatures w14:val="none"/>
        </w:rPr>
        <w:t>2.  The activity must be completed by the next application period, which is 31 July 2025. The beneficiaries can't conduct their mobility afterward.</w:t>
      </w:r>
    </w:p>
    <w:p w14:paraId="37EDD905"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i/>
          <w:iCs/>
          <w:noProof/>
          <w:kern w:val="0"/>
          <w:sz w:val="24"/>
          <w:szCs w:val="24"/>
          <w:lang w:eastAsia="tr-TR"/>
          <w14:ligatures w14:val="none"/>
        </w:rPr>
        <w:t> </w:t>
      </w:r>
    </w:p>
    <w:p w14:paraId="3AAB5555"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6. Erasmus+ Funding  </w:t>
      </w:r>
    </w:p>
    <w:p w14:paraId="59F5606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 </w:t>
      </w:r>
    </w:p>
    <w:p w14:paraId="3580A7B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6.1. Daily Grant Amounts</w:t>
      </w:r>
    </w:p>
    <w:p w14:paraId="23AFC059"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2872E323"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Daily Grant: </w:t>
      </w:r>
      <w:r w:rsidRPr="00EE276F">
        <w:rPr>
          <w:rFonts w:ascii="Calibri" w:eastAsia="Calibri" w:hAnsi="Calibri" w:cs="Calibri"/>
          <w:b/>
          <w:bCs/>
          <w:noProof/>
          <w:kern w:val="0"/>
          <w:sz w:val="24"/>
          <w:szCs w:val="24"/>
          <w:u w:val="single"/>
          <w:lang w:val="en-US" w:eastAsia="tr-TR"/>
          <w14:ligatures w14:val="none"/>
        </w:rPr>
        <w:t>180 € per day</w:t>
      </w:r>
      <w:r w:rsidRPr="00EE276F">
        <w:rPr>
          <w:rFonts w:ascii="Calibri" w:eastAsia="Calibri" w:hAnsi="Calibri" w:cs="Calibri"/>
          <w:noProof/>
          <w:kern w:val="0"/>
          <w:sz w:val="24"/>
          <w:szCs w:val="24"/>
          <w:lang w:val="en-US" w:eastAsia="tr-TR"/>
          <w14:ligatures w14:val="none"/>
        </w:rPr>
        <w:t> for all countries.</w:t>
      </w:r>
    </w:p>
    <w:p w14:paraId="5A807028"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0C5BA273" w14:textId="1DF0CFA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A daily grant is allowed for </w:t>
      </w:r>
      <w:r>
        <w:rPr>
          <w:rFonts w:ascii="Calibri" w:eastAsia="Calibri" w:hAnsi="Calibri" w:cs="Calibri"/>
          <w:noProof/>
          <w:kern w:val="0"/>
          <w:sz w:val="24"/>
          <w:szCs w:val="24"/>
          <w:u w:val="single"/>
          <w:lang w:val="en-US" w:eastAsia="tr-TR"/>
          <w14:ligatures w14:val="none"/>
        </w:rPr>
        <w:t>teaching</w:t>
      </w:r>
      <w:r w:rsidRPr="00EE276F">
        <w:rPr>
          <w:rFonts w:ascii="Calibri" w:eastAsia="Calibri" w:hAnsi="Calibri" w:cs="Calibri"/>
          <w:noProof/>
          <w:kern w:val="0"/>
          <w:sz w:val="24"/>
          <w:szCs w:val="24"/>
          <w:u w:val="single"/>
          <w:lang w:val="en-US" w:eastAsia="tr-TR"/>
          <w14:ligatures w14:val="none"/>
        </w:rPr>
        <w:t xml:space="preserve"> days and travel days up to 2 days.</w:t>
      </w:r>
    </w:p>
    <w:p w14:paraId="3273C92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1EF9B46B" w14:textId="4DDB0F84" w:rsidR="00EE276F" w:rsidRPr="00EE276F" w:rsidRDefault="00EE276F" w:rsidP="00EE276F">
      <w:p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 xml:space="preserve">Even if the travel days exceed 2 days, beneficiaries can't receive daily grants for more than 2 days of travel. To provide Erasmus+ funding for the travel days, the travel should take place outside of the </w:t>
      </w:r>
      <w:r>
        <w:rPr>
          <w:rFonts w:ascii="Calibri" w:eastAsia="Calibri" w:hAnsi="Calibri" w:cs="Calibri"/>
          <w:noProof/>
          <w:kern w:val="0"/>
          <w:sz w:val="24"/>
          <w:szCs w:val="24"/>
          <w:lang w:val="en-US" w:eastAsia="tr-TR"/>
          <w14:ligatures w14:val="none"/>
        </w:rPr>
        <w:t>teaching</w:t>
      </w:r>
      <w:r w:rsidRPr="00EE276F">
        <w:rPr>
          <w:rFonts w:ascii="Calibri" w:eastAsia="Calibri" w:hAnsi="Calibri" w:cs="Calibri"/>
          <w:noProof/>
          <w:kern w:val="0"/>
          <w:sz w:val="24"/>
          <w:szCs w:val="24"/>
          <w:lang w:val="en-US" w:eastAsia="tr-TR"/>
          <w14:ligatures w14:val="none"/>
        </w:rPr>
        <w:t xml:space="preserve"> days.</w:t>
      </w:r>
    </w:p>
    <w:p w14:paraId="6C8B2404"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30F1A1A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6.2. Travel Amount by Distance</w:t>
      </w:r>
    </w:p>
    <w:p w14:paraId="40D3EC78" w14:textId="77777777" w:rsidR="00EE276F" w:rsidRPr="00EE276F" w:rsidRDefault="00EE276F" w:rsidP="00EE276F">
      <w:pPr>
        <w:rPr>
          <w:rFonts w:ascii="Calibri" w:eastAsia="Calibri" w:hAnsi="Calibri" w:cs="Calibri"/>
          <w:noProof/>
          <w:kern w:val="0"/>
          <w:sz w:val="24"/>
          <w:szCs w:val="24"/>
          <w:lang w:val="en-US" w:eastAsia="tr-TR"/>
          <w14:ligatures w14:val="none"/>
        </w:rPr>
      </w:pPr>
      <w:r w:rsidRPr="00EE276F">
        <w:rPr>
          <w:rFonts w:ascii="Calibri" w:eastAsia="Calibri" w:hAnsi="Calibri" w:cs="Calibri"/>
          <w:noProof/>
          <w:kern w:val="0"/>
          <w:sz w:val="24"/>
          <w:szCs w:val="24"/>
          <w:lang w:val="en-US" w:eastAsia="tr-TR"/>
          <w14:ligatures w14:val="none"/>
        </w:rPr>
        <w:t>In addition to daily grants, participants will receive travel support as well.</w:t>
      </w:r>
    </w:p>
    <w:p w14:paraId="1D239F26" w14:textId="77777777" w:rsidR="00EE276F" w:rsidRPr="00EE276F" w:rsidRDefault="00EE276F" w:rsidP="00EE276F">
      <w:pPr>
        <w:rPr>
          <w:rFonts w:ascii="Calibri" w:eastAsia="Calibri" w:hAnsi="Calibri" w:cs="Calibri"/>
          <w:noProof/>
          <w:kern w:val="0"/>
          <w:sz w:val="24"/>
          <w:szCs w:val="24"/>
          <w:lang w:eastAsia="tr-TR"/>
          <w14:ligatures w14:val="none"/>
        </w:rPr>
      </w:pPr>
    </w:p>
    <w:p w14:paraId="7A9D2954" w14:textId="35A2E08C"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drawing>
          <wp:inline distT="0" distB="0" distL="0" distR="0" wp14:anchorId="5CAC8E4D" wp14:editId="52663242">
            <wp:extent cx="2105025" cy="1323975"/>
            <wp:effectExtent l="0" t="0" r="9525" b="9525"/>
            <wp:docPr id="1013382416" name="Resim 1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metin, yazı tipi, ekran görüntüsü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323975"/>
                    </a:xfrm>
                    <a:prstGeom prst="rect">
                      <a:avLst/>
                    </a:prstGeom>
                    <a:noFill/>
                    <a:ln>
                      <a:noFill/>
                    </a:ln>
                  </pic:spPr>
                </pic:pic>
              </a:graphicData>
            </a:graphic>
          </wp:inline>
        </w:drawing>
      </w:r>
    </w:p>
    <w:p w14:paraId="7A476204" w14:textId="77777777" w:rsidR="00EE276F" w:rsidRPr="00EE276F" w:rsidRDefault="00EE276F" w:rsidP="00EE276F">
      <w:pPr>
        <w:rPr>
          <w:rFonts w:ascii="Calibri" w:eastAsia="Calibri" w:hAnsi="Calibri" w:cs="Calibri"/>
          <w:noProof/>
          <w:kern w:val="0"/>
          <w:sz w:val="24"/>
          <w:szCs w:val="24"/>
          <w:lang w:val="en-US" w:eastAsia="tr-TR"/>
          <w14:ligatures w14:val="none"/>
        </w:rPr>
      </w:pPr>
    </w:p>
    <w:p w14:paraId="1F881FE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The travel amount is calculated by using the “Distance Calculator” below:</w:t>
      </w:r>
    </w:p>
    <w:p w14:paraId="443BA7EC" w14:textId="77777777" w:rsidR="00EE276F" w:rsidRPr="00EE276F" w:rsidRDefault="00EE276F" w:rsidP="00EE276F">
      <w:pPr>
        <w:rPr>
          <w:rFonts w:ascii="Calibri" w:eastAsia="Calibri" w:hAnsi="Calibri" w:cs="Calibri"/>
          <w:noProof/>
          <w:kern w:val="0"/>
          <w:sz w:val="24"/>
          <w:szCs w:val="24"/>
          <w:lang w:eastAsia="tr-TR"/>
          <w14:ligatures w14:val="none"/>
        </w:rPr>
      </w:pPr>
      <w:hyperlink r:id="rId16" w:history="1">
        <w:r w:rsidRPr="00EE276F">
          <w:rPr>
            <w:rStyle w:val="Kpr"/>
            <w:rFonts w:ascii="Calibri" w:eastAsia="Calibri" w:hAnsi="Calibri" w:cs="Calibri"/>
            <w:noProof/>
            <w:kern w:val="0"/>
            <w:sz w:val="24"/>
            <w:szCs w:val="24"/>
            <w:lang w:eastAsia="tr-TR"/>
            <w14:ligatures w14:val="none"/>
          </w:rPr>
          <w:t>http://ec.europa.eu/programmes/erasmus-plus/tools/distance_en.htm</w:t>
        </w:r>
      </w:hyperlink>
    </w:p>
    <w:p w14:paraId="3FA5D08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t> </w:t>
      </w:r>
    </w:p>
    <w:p w14:paraId="573D323E"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The distance calculator is used to determine the distance between the location where the staff is residing and the place of activity. The kilometers in distance calculated by the distance calculator corresponds to the round-trip and the amount does not get multiplied by two.</w:t>
      </w:r>
    </w:p>
    <w:p w14:paraId="61BD49A4" w14:textId="77777777" w:rsidR="00EE276F" w:rsidRPr="00EE276F" w:rsidRDefault="00EE276F" w:rsidP="00EE276F">
      <w:pPr>
        <w:rPr>
          <w:rFonts w:ascii="Calibri" w:eastAsia="Calibri" w:hAnsi="Calibri" w:cs="Calibri"/>
          <w:noProof/>
          <w:kern w:val="0"/>
          <w:sz w:val="24"/>
          <w:szCs w:val="24"/>
          <w:lang w:eastAsia="tr-TR"/>
          <w14:ligatures w14:val="none"/>
        </w:rPr>
      </w:pPr>
    </w:p>
    <w:p w14:paraId="35BEFF9B" w14:textId="44465F53"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eastAsia="tr-TR"/>
          <w14:ligatures w14:val="none"/>
        </w:rPr>
        <w:drawing>
          <wp:inline distT="0" distB="0" distL="0" distR="0" wp14:anchorId="62DC06B3" wp14:editId="4DA8154F">
            <wp:extent cx="5760720" cy="1675765"/>
            <wp:effectExtent l="0" t="0" r="0" b="635"/>
            <wp:docPr id="2144552674" name="Resim 10" descr="metin, yazı tipi, ekran görüntüsü,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ekran görüntüsü, sayı, numara içeren bir resim&#10;&#10;Açıklama otomatik olarak oluşturuld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675765"/>
                    </a:xfrm>
                    <a:prstGeom prst="rect">
                      <a:avLst/>
                    </a:prstGeom>
                    <a:noFill/>
                    <a:ln>
                      <a:noFill/>
                    </a:ln>
                  </pic:spPr>
                </pic:pic>
              </a:graphicData>
            </a:graphic>
          </wp:inline>
        </w:drawing>
      </w:r>
    </w:p>
    <w:p w14:paraId="7B60ADC7" w14:textId="77777777" w:rsidR="00EE276F" w:rsidRPr="00EE276F" w:rsidRDefault="00EE276F" w:rsidP="00EE276F">
      <w:pPr>
        <w:rPr>
          <w:rFonts w:ascii="Calibri" w:eastAsia="Calibri" w:hAnsi="Calibri" w:cs="Calibri"/>
          <w:noProof/>
          <w:kern w:val="0"/>
          <w:sz w:val="24"/>
          <w:szCs w:val="24"/>
          <w:lang w:eastAsia="tr-TR"/>
          <w14:ligatures w14:val="none"/>
        </w:rPr>
      </w:pPr>
    </w:p>
    <w:p w14:paraId="46F7AEA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*Green Travel</w:t>
      </w:r>
    </w:p>
    <w:p w14:paraId="26F3B37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In case the staff member prefers sustainable means of transport in both directions (e.g. using the railway, maritime transport, car-pooling with other Erasmus+ program beneficiaries, or using the bus), the distance-based travel grant is considered as green travel. The grant amount is calculated according to the relevant part of the table. Whether the staff member can be considered within the scope of green travel is determined by the submission of the relevant travel documents to the Erasmus Office and the evaluation of the Turkish National Agency.</w:t>
      </w:r>
    </w:p>
    <w:p w14:paraId="6E3835DD" w14:textId="77777777" w:rsidR="00EE276F" w:rsidRPr="00EE276F" w:rsidRDefault="00EE276F" w:rsidP="00EE276F">
      <w:pPr>
        <w:rPr>
          <w:rFonts w:ascii="Calibri" w:eastAsia="Calibri" w:hAnsi="Calibri" w:cs="Calibri"/>
          <w:b/>
          <w:bCs/>
          <w:noProof/>
          <w:kern w:val="0"/>
          <w:sz w:val="24"/>
          <w:szCs w:val="24"/>
          <w:lang w:val="en-US" w:eastAsia="tr-TR"/>
          <w14:ligatures w14:val="none"/>
        </w:rPr>
      </w:pPr>
    </w:p>
    <w:p w14:paraId="7D775F7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6.3. A Sample of Grant Calculation</w:t>
      </w:r>
    </w:p>
    <w:p w14:paraId="67971028" w14:textId="3954C5B0"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u w:val="single"/>
          <w:lang w:val="en-US" w:eastAsia="tr-TR"/>
          <w14:ligatures w14:val="none"/>
        </w:rPr>
        <w:t xml:space="preserve">A visit to Albania for 1 week (5 days of </w:t>
      </w:r>
      <w:r>
        <w:rPr>
          <w:rFonts w:ascii="Calibri" w:eastAsia="Calibri" w:hAnsi="Calibri" w:cs="Calibri"/>
          <w:noProof/>
          <w:kern w:val="0"/>
          <w:sz w:val="24"/>
          <w:szCs w:val="24"/>
          <w:u w:val="single"/>
          <w:lang w:val="en-US" w:eastAsia="tr-TR"/>
          <w14:ligatures w14:val="none"/>
        </w:rPr>
        <w:t>Academic</w:t>
      </w:r>
      <w:r w:rsidRPr="00EE276F">
        <w:rPr>
          <w:rFonts w:ascii="Calibri" w:eastAsia="Calibri" w:hAnsi="Calibri" w:cs="Calibri"/>
          <w:noProof/>
          <w:kern w:val="0"/>
          <w:sz w:val="24"/>
          <w:szCs w:val="24"/>
          <w:u w:val="single"/>
          <w:lang w:val="en-US" w:eastAsia="tr-TR"/>
          <w14:ligatures w14:val="none"/>
        </w:rPr>
        <w:t xml:space="preserve"> &amp; 2 days of travel):</w:t>
      </w:r>
    </w:p>
    <w:p w14:paraId="2953AEF7"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Total grant = 180*7 (mobility days) + 275 (travel support) = 1535 €.</w:t>
      </w:r>
    </w:p>
    <w:p w14:paraId="0A6C0ACE" w14:textId="5FF3F98C"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i/>
          <w:iCs/>
          <w:noProof/>
          <w:kern w:val="0"/>
          <w:sz w:val="24"/>
          <w:szCs w:val="24"/>
          <w:lang w:val="en-US" w:eastAsia="tr-TR"/>
          <w14:ligatures w14:val="none"/>
        </w:rPr>
        <w:t xml:space="preserve">Please be informed that participants receive 80% of the total financial support at the beginning of their mobility period and the remaining 20% when the </w:t>
      </w:r>
      <w:r>
        <w:rPr>
          <w:rFonts w:ascii="Calibri" w:eastAsia="Calibri" w:hAnsi="Calibri" w:cs="Calibri"/>
          <w:b/>
          <w:bCs/>
          <w:i/>
          <w:iCs/>
          <w:noProof/>
          <w:kern w:val="0"/>
          <w:sz w:val="24"/>
          <w:szCs w:val="24"/>
          <w:lang w:val="en-US" w:eastAsia="tr-TR"/>
          <w14:ligatures w14:val="none"/>
        </w:rPr>
        <w:t>academic</w:t>
      </w:r>
      <w:r w:rsidRPr="00EE276F">
        <w:rPr>
          <w:rFonts w:ascii="Calibri" w:eastAsia="Calibri" w:hAnsi="Calibri" w:cs="Calibri"/>
          <w:b/>
          <w:bCs/>
          <w:i/>
          <w:iCs/>
          <w:noProof/>
          <w:kern w:val="0"/>
          <w:sz w:val="24"/>
          <w:szCs w:val="24"/>
          <w:lang w:val="en-US" w:eastAsia="tr-TR"/>
          <w14:ligatures w14:val="none"/>
        </w:rPr>
        <w:t xml:space="preserve"> program is over.</w:t>
      </w:r>
    </w:p>
    <w:p w14:paraId="6DE748D7"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Please also be kindly reminded that </w:t>
      </w:r>
      <w:r w:rsidRPr="00EE276F">
        <w:rPr>
          <w:rFonts w:ascii="Calibri" w:eastAsia="Calibri" w:hAnsi="Calibri" w:cs="Calibri"/>
          <w:b/>
          <w:bCs/>
          <w:noProof/>
          <w:kern w:val="0"/>
          <w:sz w:val="24"/>
          <w:szCs w:val="24"/>
          <w:u w:val="single"/>
          <w:lang w:val="en-US" w:eastAsia="tr-TR"/>
          <w14:ligatures w14:val="none"/>
        </w:rPr>
        <w:t>participants are responsible for arranging their travel and the Altinbas University Erasmus Office is not responsible for travel arrangements and purchasing plane tickets.</w:t>
      </w:r>
    </w:p>
    <w:p w14:paraId="5CE24F4C"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u w:val="single"/>
          <w:lang w:val="en-US" w:eastAsia="tr-TR"/>
          <w14:ligatures w14:val="none"/>
        </w:rPr>
        <w:t>Mobility activities that cannot be carried out due to possible problems in travel arrangements will be deemed invalid and the grant payment made to the beneficiary will be expected to be refunded.</w:t>
      </w:r>
    </w:p>
    <w:p w14:paraId="710905B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7. Additional Grant for Disadvantaged Participants</w:t>
      </w:r>
    </w:p>
    <w:p w14:paraId="022D98B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The Erasmus+ Program encourages the participation of participants with limited means. A person with limited means is a potential participant whose personal physical, mental, or health condition does not allow him/her to participate in the project/mobility activity without additional financial support. For a beneficiary in need of inclusion support to be given an additional grant, the beneficiary higher education institution must request an additional grant from the Center.</w:t>
      </w:r>
    </w:p>
    <w:p w14:paraId="2A48B744"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An increase in the grant cannot be requested after the participant's activity ends.</w:t>
      </w:r>
    </w:p>
    <w:p w14:paraId="42AB7F2D"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8. Erasmus Staff Mobility without Grant (Zero-Grant)</w:t>
      </w:r>
    </w:p>
    <w:p w14:paraId="483AB92A"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It is possible to participate in the Erasmus+ KA171 program without getting any grant. Those staff members who would like to participate in the program on a zero-grant basis need to apply to Erasmus Office under the current call and their applications will be evaluated along with all the others. Those participants with zero grants also must fulfill the obligations of the program.</w:t>
      </w:r>
    </w:p>
    <w:p w14:paraId="0FDE559B"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w:t>
      </w:r>
    </w:p>
    <w:p w14:paraId="5F86CA83"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b/>
          <w:bCs/>
          <w:noProof/>
          <w:kern w:val="0"/>
          <w:sz w:val="24"/>
          <w:szCs w:val="24"/>
          <w:lang w:val="en-US" w:eastAsia="tr-TR"/>
          <w14:ligatures w14:val="none"/>
        </w:rPr>
        <w:t>9. Contact</w:t>
      </w:r>
    </w:p>
    <w:p w14:paraId="5113EE10" w14:textId="77777777" w:rsidR="00EE276F" w:rsidRPr="00EE276F" w:rsidRDefault="00EE276F" w:rsidP="00EE276F">
      <w:pPr>
        <w:rPr>
          <w:rFonts w:ascii="Calibri" w:eastAsia="Calibri" w:hAnsi="Calibri" w:cs="Calibri"/>
          <w:noProof/>
          <w:kern w:val="0"/>
          <w:sz w:val="24"/>
          <w:szCs w:val="24"/>
          <w:lang w:eastAsia="tr-TR"/>
          <w14:ligatures w14:val="none"/>
        </w:rPr>
      </w:pPr>
      <w:r w:rsidRPr="00EE276F">
        <w:rPr>
          <w:rFonts w:ascii="Calibri" w:eastAsia="Calibri" w:hAnsi="Calibri" w:cs="Calibri"/>
          <w:noProof/>
          <w:kern w:val="0"/>
          <w:sz w:val="24"/>
          <w:szCs w:val="24"/>
          <w:lang w:val="en-US" w:eastAsia="tr-TR"/>
          <w14:ligatures w14:val="none"/>
        </w:rPr>
        <w:t xml:space="preserve">If you have any questions about the Program, you can contact Altinbas University Erasmus Office: </w:t>
      </w:r>
      <w:r w:rsidRPr="00EE276F">
        <w:rPr>
          <w:rFonts w:ascii="Calibri" w:eastAsia="Calibri" w:hAnsi="Calibri" w:cs="Calibri"/>
          <w:noProof/>
          <w:kern w:val="0"/>
          <w:sz w:val="24"/>
          <w:szCs w:val="24"/>
          <w:lang w:eastAsia="tr-TR"/>
          <w14:ligatures w14:val="none"/>
        </w:rPr>
        <w:t xml:space="preserve">icm@altinbas.edu.tr.  </w:t>
      </w:r>
      <w:r w:rsidRPr="00EE276F">
        <w:rPr>
          <w:rFonts w:ascii="Calibri" w:eastAsia="Calibri" w:hAnsi="Calibri" w:cs="Calibri"/>
          <w:noProof/>
          <w:kern w:val="0"/>
          <w:sz w:val="24"/>
          <w:szCs w:val="24"/>
          <w:lang w:eastAsia="tr-TR"/>
          <w14:ligatures w14:val="none"/>
        </w:rPr>
        <w:tab/>
      </w:r>
    </w:p>
    <w:p w14:paraId="04A0B9ED" w14:textId="77777777" w:rsidR="00EE276F" w:rsidRPr="00EE276F" w:rsidRDefault="00EE276F" w:rsidP="00EE276F">
      <w:pPr>
        <w:rPr>
          <w:rFonts w:ascii="Calibri" w:eastAsia="Calibri" w:hAnsi="Calibri" w:cs="Calibri"/>
          <w:noProof/>
          <w:kern w:val="0"/>
          <w:sz w:val="24"/>
          <w:szCs w:val="24"/>
          <w:lang w:eastAsia="tr-TR"/>
          <w14:ligatures w14:val="none"/>
        </w:rPr>
      </w:pPr>
    </w:p>
    <w:p w14:paraId="02FE8A06" w14:textId="0FA8B18C" w:rsidR="00821467" w:rsidRPr="00EE276F" w:rsidRDefault="00821467" w:rsidP="00EE276F"/>
    <w:sectPr w:rsidR="00821467" w:rsidRPr="00EE2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5566"/>
    <w:multiLevelType w:val="multilevel"/>
    <w:tmpl w:val="F5C8A5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BB4B32"/>
    <w:multiLevelType w:val="multilevel"/>
    <w:tmpl w:val="135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D0B1F"/>
    <w:multiLevelType w:val="hybridMultilevel"/>
    <w:tmpl w:val="2626D1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883B60"/>
    <w:multiLevelType w:val="hybridMultilevel"/>
    <w:tmpl w:val="CD92009A"/>
    <w:lvl w:ilvl="0" w:tplc="E6C24D38">
      <w:start w:val="1"/>
      <w:numFmt w:val="decimal"/>
      <w:lvlText w:val="%1."/>
      <w:lvlJc w:val="left"/>
      <w:pPr>
        <w:ind w:left="770" w:hanging="41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81345464">
    <w:abstractNumId w:val="0"/>
  </w:num>
  <w:num w:numId="2" w16cid:durableId="1603610591">
    <w:abstractNumId w:val="1"/>
  </w:num>
  <w:num w:numId="3" w16cid:durableId="551766884">
    <w:abstractNumId w:val="2"/>
  </w:num>
  <w:num w:numId="4" w16cid:durableId="215285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5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B9"/>
    <w:rsid w:val="001259B2"/>
    <w:rsid w:val="001F4631"/>
    <w:rsid w:val="002372B9"/>
    <w:rsid w:val="00414487"/>
    <w:rsid w:val="00512AB9"/>
    <w:rsid w:val="00592AD9"/>
    <w:rsid w:val="005D4F3A"/>
    <w:rsid w:val="006824C1"/>
    <w:rsid w:val="006D2D0B"/>
    <w:rsid w:val="007F4F03"/>
    <w:rsid w:val="00821467"/>
    <w:rsid w:val="00833D87"/>
    <w:rsid w:val="00936F92"/>
    <w:rsid w:val="009D500B"/>
    <w:rsid w:val="009F46B2"/>
    <w:rsid w:val="00A45645"/>
    <w:rsid w:val="00A54B63"/>
    <w:rsid w:val="00B4297B"/>
    <w:rsid w:val="00CA0DBE"/>
    <w:rsid w:val="00CC6CD2"/>
    <w:rsid w:val="00D07D81"/>
    <w:rsid w:val="00DD3C3A"/>
    <w:rsid w:val="00E46477"/>
    <w:rsid w:val="00EE276F"/>
    <w:rsid w:val="00EF2451"/>
    <w:rsid w:val="00F1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5694A"/>
  <w15:chartTrackingRefBased/>
  <w15:docId w15:val="{E4F9DD95-21B5-4FE4-8E17-144C1DE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72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372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372B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372B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372B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372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72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72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72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2B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372B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372B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372B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372B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372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72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72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72B9"/>
    <w:rPr>
      <w:rFonts w:eastAsiaTheme="majorEastAsia" w:cstheme="majorBidi"/>
      <w:color w:val="272727" w:themeColor="text1" w:themeTint="D8"/>
    </w:rPr>
  </w:style>
  <w:style w:type="paragraph" w:styleId="KonuBal">
    <w:name w:val="Title"/>
    <w:basedOn w:val="Normal"/>
    <w:next w:val="Normal"/>
    <w:link w:val="KonuBalChar"/>
    <w:uiPriority w:val="10"/>
    <w:qFormat/>
    <w:rsid w:val="00237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72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72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72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72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72B9"/>
    <w:rPr>
      <w:i/>
      <w:iCs/>
      <w:color w:val="404040" w:themeColor="text1" w:themeTint="BF"/>
    </w:rPr>
  </w:style>
  <w:style w:type="paragraph" w:styleId="ListeParagraf">
    <w:name w:val="List Paragraph"/>
    <w:basedOn w:val="Normal"/>
    <w:uiPriority w:val="34"/>
    <w:qFormat/>
    <w:rsid w:val="002372B9"/>
    <w:pPr>
      <w:ind w:left="720"/>
      <w:contextualSpacing/>
    </w:pPr>
  </w:style>
  <w:style w:type="character" w:styleId="GlVurgulama">
    <w:name w:val="Intense Emphasis"/>
    <w:basedOn w:val="VarsaylanParagrafYazTipi"/>
    <w:uiPriority w:val="21"/>
    <w:qFormat/>
    <w:rsid w:val="002372B9"/>
    <w:rPr>
      <w:i/>
      <w:iCs/>
      <w:color w:val="2F5496" w:themeColor="accent1" w:themeShade="BF"/>
    </w:rPr>
  </w:style>
  <w:style w:type="paragraph" w:styleId="GlAlnt">
    <w:name w:val="Intense Quote"/>
    <w:basedOn w:val="Normal"/>
    <w:next w:val="Normal"/>
    <w:link w:val="GlAlntChar"/>
    <w:uiPriority w:val="30"/>
    <w:qFormat/>
    <w:rsid w:val="00237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372B9"/>
    <w:rPr>
      <w:i/>
      <w:iCs/>
      <w:color w:val="2F5496" w:themeColor="accent1" w:themeShade="BF"/>
    </w:rPr>
  </w:style>
  <w:style w:type="character" w:styleId="GlBavuru">
    <w:name w:val="Intense Reference"/>
    <w:basedOn w:val="VarsaylanParagrafYazTipi"/>
    <w:uiPriority w:val="32"/>
    <w:qFormat/>
    <w:rsid w:val="002372B9"/>
    <w:rPr>
      <w:b/>
      <w:bCs/>
      <w:smallCaps/>
      <w:color w:val="2F5496" w:themeColor="accent1" w:themeShade="BF"/>
      <w:spacing w:val="5"/>
    </w:rPr>
  </w:style>
  <w:style w:type="character" w:styleId="Kpr">
    <w:name w:val="Hyperlink"/>
    <w:basedOn w:val="VarsaylanParagrafYazTipi"/>
    <w:uiPriority w:val="99"/>
    <w:unhideWhenUsed/>
    <w:rsid w:val="002372B9"/>
    <w:rPr>
      <w:color w:val="0563C1" w:themeColor="hyperlink"/>
      <w:u w:val="single"/>
    </w:rPr>
  </w:style>
  <w:style w:type="character" w:styleId="zmlenmeyenBahsetme">
    <w:name w:val="Unresolved Mention"/>
    <w:basedOn w:val="VarsaylanParagrafYazTipi"/>
    <w:uiPriority w:val="99"/>
    <w:semiHidden/>
    <w:unhideWhenUsed/>
    <w:rsid w:val="002372B9"/>
    <w:rPr>
      <w:color w:val="605E5C"/>
      <w:shd w:val="clear" w:color="auto" w:fill="E1DFDD"/>
    </w:rPr>
  </w:style>
  <w:style w:type="character" w:styleId="zlenenKpr">
    <w:name w:val="FollowedHyperlink"/>
    <w:basedOn w:val="VarsaylanParagrafYazTipi"/>
    <w:uiPriority w:val="99"/>
    <w:semiHidden/>
    <w:unhideWhenUsed/>
    <w:rsid w:val="00B42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75601">
      <w:bodyDiv w:val="1"/>
      <w:marLeft w:val="0"/>
      <w:marRight w:val="0"/>
      <w:marTop w:val="0"/>
      <w:marBottom w:val="0"/>
      <w:divBdr>
        <w:top w:val="none" w:sz="0" w:space="0" w:color="auto"/>
        <w:left w:val="none" w:sz="0" w:space="0" w:color="auto"/>
        <w:bottom w:val="none" w:sz="0" w:space="0" w:color="auto"/>
        <w:right w:val="none" w:sz="0" w:space="0" w:color="auto"/>
      </w:divBdr>
    </w:div>
    <w:div w:id="1247110866">
      <w:bodyDiv w:val="1"/>
      <w:marLeft w:val="0"/>
      <w:marRight w:val="0"/>
      <w:marTop w:val="0"/>
      <w:marBottom w:val="0"/>
      <w:divBdr>
        <w:top w:val="none" w:sz="0" w:space="0" w:color="auto"/>
        <w:left w:val="none" w:sz="0" w:space="0" w:color="auto"/>
        <w:bottom w:val="none" w:sz="0" w:space="0" w:color="auto"/>
        <w:right w:val="none" w:sz="0" w:space="0" w:color="auto"/>
      </w:divBdr>
    </w:div>
    <w:div w:id="18501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lobal.altinbas.edu.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turnaportal.ua.gov.tr/giris?returnUrl=%2F"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ec.europa.eu/programmes/erasmus-plus/tools/distance_en.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mailto:icm@altinbas.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fa.gov.tr/turk-vatandaslarinin-tabi-oldugu-vize-uygulamalari.tr.mfa" TargetMode="External"/><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1998</Words>
  <Characters>11391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Sündüs Aybala IŞIK</dc:creator>
  <cp:keywords/>
  <dc:description/>
  <cp:lastModifiedBy>Berk TUTTUP</cp:lastModifiedBy>
  <cp:revision>11</cp:revision>
  <dcterms:created xsi:type="dcterms:W3CDTF">2024-11-06T06:36:00Z</dcterms:created>
  <dcterms:modified xsi:type="dcterms:W3CDTF">2024-11-08T10:12:00Z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1ac28e92-b7ea-4e02-a602-d1dd26c2e62c</vt:lpwstr>
  </property>
</Properties>
</file>