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65C07" w14:textId="77777777" w:rsidR="002F2577" w:rsidRDefault="002F2577" w:rsidP="002F2577">
      <w:pPr>
        <w:rPr>
          <w:b/>
          <w:bCs/>
          <w:lang w:val="en-US"/>
        </w:rPr>
      </w:pPr>
      <w:r w:rsidRPr="005D4820">
        <w:rPr>
          <w:rFonts w:ascii="Calibri" w:eastAsia="Calibri" w:hAnsi="Calibri" w:cs="Calibri"/>
          <w:noProof/>
          <w:kern w:val="0"/>
          <w:sz w:val="24"/>
          <w:lang w:val="en-US" w:eastAsia="tr-TR"/>
          <w14:ligatures w14:val="none"/>
        </w:rPr>
        <w:drawing>
          <wp:inline distT="0" distB="0" distL="0" distR="0" wp14:anchorId="6245A22A" wp14:editId="246B0791">
            <wp:extent cx="1798320" cy="346710"/>
            <wp:effectExtent l="0" t="0" r="0" b="0"/>
            <wp:docPr id="12" name="image2.png" descr="D:\hepsi\belgelerim\Masaüstü\logo-erasmus-plus.png"/>
            <wp:cNvGraphicFramePr/>
            <a:graphic xmlns:a="http://schemas.openxmlformats.org/drawingml/2006/main">
              <a:graphicData uri="http://schemas.openxmlformats.org/drawingml/2006/picture">
                <pic:pic xmlns:pic="http://schemas.openxmlformats.org/drawingml/2006/picture">
                  <pic:nvPicPr>
                    <pic:cNvPr id="0" name="image2.png" descr="D:\hepsi\belgelerim\Masaüstü\logo-erasmus-plus.png"/>
                    <pic:cNvPicPr preferRelativeResize="0"/>
                  </pic:nvPicPr>
                  <pic:blipFill>
                    <a:blip r:embed="rId8"/>
                    <a:srcRect/>
                    <a:stretch>
                      <a:fillRect/>
                    </a:stretch>
                  </pic:blipFill>
                  <pic:spPr>
                    <a:xfrm>
                      <a:off x="0" y="0"/>
                      <a:ext cx="1798320" cy="346710"/>
                    </a:xfrm>
                    <a:prstGeom prst="rect">
                      <a:avLst/>
                    </a:prstGeom>
                    <a:ln/>
                  </pic:spPr>
                </pic:pic>
              </a:graphicData>
            </a:graphic>
          </wp:inline>
        </w:drawing>
      </w:r>
      <w:r>
        <w:rPr>
          <w:b/>
          <w:bCs/>
          <w:lang w:val="en-US"/>
        </w:rPr>
        <w:t xml:space="preserve">                                                                       </w:t>
      </w:r>
      <w:r w:rsidRPr="005D4820">
        <w:rPr>
          <w:rFonts w:ascii="Calibri" w:eastAsia="Calibri" w:hAnsi="Calibri" w:cs="Calibri"/>
          <w:noProof/>
          <w:kern w:val="0"/>
          <w:sz w:val="24"/>
          <w:lang w:val="en-US" w:eastAsia="tr-TR"/>
          <w14:ligatures w14:val="none"/>
        </w:rPr>
        <w:drawing>
          <wp:inline distT="0" distB="0" distL="0" distR="0" wp14:anchorId="390E0524" wp14:editId="69E80A25">
            <wp:extent cx="1006475" cy="528320"/>
            <wp:effectExtent l="0" t="0" r="0" b="0"/>
            <wp:docPr id="13" name="image1.jpg" descr="D:\hepsi\belgelerim\Masaüstü\ua_logo.jpg"/>
            <wp:cNvGraphicFramePr/>
            <a:graphic xmlns:a="http://schemas.openxmlformats.org/drawingml/2006/main">
              <a:graphicData uri="http://schemas.openxmlformats.org/drawingml/2006/picture">
                <pic:pic xmlns:pic="http://schemas.openxmlformats.org/drawingml/2006/picture">
                  <pic:nvPicPr>
                    <pic:cNvPr id="0" name="image1.jpg" descr="D:\hepsi\belgelerim\Masaüstü\ua_logo.jpg"/>
                    <pic:cNvPicPr preferRelativeResize="0"/>
                  </pic:nvPicPr>
                  <pic:blipFill>
                    <a:blip r:embed="rId9"/>
                    <a:srcRect/>
                    <a:stretch>
                      <a:fillRect/>
                    </a:stretch>
                  </pic:blipFill>
                  <pic:spPr>
                    <a:xfrm>
                      <a:off x="0" y="0"/>
                      <a:ext cx="1006475" cy="528320"/>
                    </a:xfrm>
                    <a:prstGeom prst="rect">
                      <a:avLst/>
                    </a:prstGeom>
                    <a:ln/>
                  </pic:spPr>
                </pic:pic>
              </a:graphicData>
            </a:graphic>
          </wp:inline>
        </w:drawing>
      </w:r>
    </w:p>
    <w:p w14:paraId="2E655E12" w14:textId="77777777" w:rsidR="002F2577" w:rsidRDefault="002F2577" w:rsidP="002F2577">
      <w:pPr>
        <w:rPr>
          <w:b/>
          <w:bCs/>
          <w:lang w:val="en-US"/>
        </w:rPr>
      </w:pPr>
    </w:p>
    <w:p w14:paraId="01D6B71A" w14:textId="77777777" w:rsidR="002F2577" w:rsidRDefault="002F2577" w:rsidP="002F2577">
      <w:pPr>
        <w:rPr>
          <w:b/>
          <w:bCs/>
          <w:lang w:val="en-US"/>
        </w:rPr>
      </w:pPr>
    </w:p>
    <w:p w14:paraId="253B1CC4" w14:textId="77777777" w:rsidR="002F2577" w:rsidRDefault="002F2577" w:rsidP="002F2577">
      <w:pPr>
        <w:rPr>
          <w:b/>
          <w:bCs/>
          <w:lang w:val="en-US"/>
        </w:rPr>
      </w:pPr>
    </w:p>
    <w:p w14:paraId="67CB4725" w14:textId="77777777" w:rsidR="002F2577" w:rsidRPr="005D4820" w:rsidRDefault="002F2577" w:rsidP="002F2577">
      <w:pPr>
        <w:spacing w:line="240" w:lineRule="auto"/>
        <w:jc w:val="center"/>
        <w:rPr>
          <w:rFonts w:ascii="Calibri" w:eastAsia="Calibri" w:hAnsi="Calibri" w:cs="Calibri"/>
          <w:b/>
          <w:kern w:val="0"/>
          <w:lang w:val="en-US" w:eastAsia="tr-TR"/>
          <w14:ligatures w14:val="none"/>
        </w:rPr>
      </w:pPr>
      <w:r w:rsidRPr="005D4820">
        <w:rPr>
          <w:rFonts w:ascii="Calibri" w:eastAsia="Calibri" w:hAnsi="Calibri" w:cs="Calibri"/>
          <w:b/>
          <w:kern w:val="0"/>
          <w:lang w:val="en-US" w:eastAsia="tr-TR"/>
          <w14:ligatures w14:val="none"/>
        </w:rPr>
        <w:t xml:space="preserve">Erasmus+ World KA171 International Credit Mobility </w:t>
      </w:r>
    </w:p>
    <w:p w14:paraId="7C755345" w14:textId="14A4FDD0" w:rsidR="002F2577" w:rsidRPr="005D4820" w:rsidRDefault="002F2577" w:rsidP="002F2577">
      <w:pPr>
        <w:spacing w:line="240" w:lineRule="auto"/>
        <w:jc w:val="center"/>
        <w:rPr>
          <w:rFonts w:ascii="Calibri" w:eastAsia="Calibri" w:hAnsi="Calibri" w:cs="Calibri"/>
          <w:b/>
          <w:kern w:val="0"/>
          <w:lang w:val="en-US" w:eastAsia="tr-TR"/>
          <w14:ligatures w14:val="none"/>
        </w:rPr>
      </w:pPr>
      <w:r>
        <w:rPr>
          <w:rFonts w:ascii="Calibri" w:eastAsia="Calibri" w:hAnsi="Calibri" w:cs="Calibri"/>
          <w:b/>
          <w:kern w:val="0"/>
          <w:lang w:val="en-US" w:eastAsia="tr-TR"/>
          <w14:ligatures w14:val="none"/>
        </w:rPr>
        <w:t>Administrative Staff</w:t>
      </w:r>
      <w:r w:rsidRPr="005D4820">
        <w:rPr>
          <w:rFonts w:ascii="Calibri" w:eastAsia="Calibri" w:hAnsi="Calibri" w:cs="Calibri"/>
          <w:b/>
          <w:kern w:val="0"/>
          <w:lang w:val="en-US" w:eastAsia="tr-TR"/>
          <w14:ligatures w14:val="none"/>
        </w:rPr>
        <w:t xml:space="preserve"> Applications </w:t>
      </w:r>
    </w:p>
    <w:p w14:paraId="3C086F6F" w14:textId="77777777" w:rsidR="002F2577" w:rsidRPr="005D4820" w:rsidRDefault="002F2577" w:rsidP="002F2577">
      <w:pPr>
        <w:spacing w:line="240" w:lineRule="auto"/>
        <w:jc w:val="center"/>
        <w:rPr>
          <w:rFonts w:ascii="Calibri" w:eastAsia="Calibri" w:hAnsi="Calibri" w:cs="Calibri"/>
          <w:b/>
          <w:kern w:val="0"/>
          <w:lang w:val="en-US" w:eastAsia="tr-TR"/>
          <w14:ligatures w14:val="none"/>
        </w:rPr>
      </w:pPr>
      <w:r w:rsidRPr="005D4820">
        <w:rPr>
          <w:rFonts w:ascii="Calibri" w:eastAsia="Calibri" w:hAnsi="Calibri" w:cs="Calibri"/>
          <w:b/>
          <w:kern w:val="0"/>
          <w:lang w:val="en-US" w:eastAsia="tr-TR"/>
          <w14:ligatures w14:val="none"/>
        </w:rPr>
        <w:t xml:space="preserve">for the 2025 </w:t>
      </w:r>
      <w:r>
        <w:rPr>
          <w:rFonts w:ascii="Calibri" w:eastAsia="Calibri" w:hAnsi="Calibri" w:cs="Calibri"/>
          <w:b/>
          <w:kern w:val="0"/>
          <w:lang w:val="en-US" w:eastAsia="tr-TR"/>
          <w14:ligatures w14:val="none"/>
        </w:rPr>
        <w:t>Spring Semester</w:t>
      </w:r>
    </w:p>
    <w:p w14:paraId="2AA7C86C" w14:textId="77777777" w:rsidR="002F2577" w:rsidRPr="005D4820" w:rsidRDefault="002F2577" w:rsidP="002F2577">
      <w:pPr>
        <w:spacing w:line="240" w:lineRule="auto"/>
        <w:jc w:val="center"/>
        <w:rPr>
          <w:rFonts w:ascii="Calibri" w:eastAsia="Calibri" w:hAnsi="Calibri" w:cs="Calibri"/>
          <w:b/>
          <w:kern w:val="0"/>
          <w:lang w:val="en-US" w:eastAsia="tr-TR"/>
          <w14:ligatures w14:val="none"/>
        </w:rPr>
      </w:pPr>
      <w:r w:rsidRPr="005D4820">
        <w:rPr>
          <w:rFonts w:ascii="Calibri" w:eastAsia="Calibri" w:hAnsi="Calibri" w:cs="Calibri"/>
          <w:b/>
          <w:kern w:val="0"/>
          <w:lang w:val="en-US" w:eastAsia="tr-TR"/>
          <w14:ligatures w14:val="none"/>
        </w:rPr>
        <w:t>2022-1-TR01-KA171-HED-000075524</w:t>
      </w:r>
    </w:p>
    <w:p w14:paraId="01C09B93" w14:textId="77777777" w:rsidR="002F2577" w:rsidRPr="004B77B7" w:rsidRDefault="002F2577" w:rsidP="002F2577">
      <w:r w:rsidRPr="004B77B7">
        <w:rPr>
          <w:i/>
          <w:iCs/>
        </w:rPr>
        <w:t> </w:t>
      </w:r>
    </w:p>
    <w:p w14:paraId="551CFCB1" w14:textId="77777777" w:rsidR="002F2577" w:rsidRPr="005D4820" w:rsidRDefault="002F2577" w:rsidP="002F2577">
      <w:pPr>
        <w:spacing w:line="276" w:lineRule="auto"/>
        <w:jc w:val="both"/>
        <w:rPr>
          <w:rFonts w:ascii="Calibri" w:eastAsia="Calibri" w:hAnsi="Calibri" w:cs="Calibri"/>
          <w:b/>
          <w:kern w:val="0"/>
          <w:lang w:val="en-US" w:eastAsia="tr-TR"/>
          <w14:ligatures w14:val="none"/>
        </w:rPr>
      </w:pPr>
      <w:r w:rsidRPr="005D4820">
        <w:rPr>
          <w:rFonts w:ascii="Calibri" w:eastAsia="Calibri" w:hAnsi="Calibri" w:cs="Calibri"/>
          <w:b/>
          <w:kern w:val="0"/>
          <w:lang w:val="en-US" w:eastAsia="tr-TR"/>
          <w14:ligatures w14:val="none"/>
        </w:rPr>
        <w:t>APPLICATION CRITERIA</w:t>
      </w:r>
    </w:p>
    <w:p w14:paraId="5416E52C" w14:textId="77777777" w:rsidR="002F2577" w:rsidRPr="004B77B7" w:rsidRDefault="002F2577" w:rsidP="002F2577">
      <w:r>
        <w:rPr>
          <w:lang w:val="en-US"/>
        </w:rPr>
        <w:t>T</w:t>
      </w:r>
      <w:r w:rsidRPr="004B77B7">
        <w:rPr>
          <w:lang w:val="en-US"/>
        </w:rPr>
        <w:t>he Erasmus+ T</w:t>
      </w:r>
      <w:r>
        <w:rPr>
          <w:lang w:val="en-US"/>
        </w:rPr>
        <w:t>raining</w:t>
      </w:r>
      <w:r w:rsidRPr="004B77B7">
        <w:rPr>
          <w:lang w:val="en-US"/>
        </w:rPr>
        <w:t xml:space="preserve"> Staff Mobility program</w:t>
      </w:r>
      <w:r>
        <w:rPr>
          <w:lang w:val="en-US"/>
        </w:rPr>
        <w:t xml:space="preserve"> applications</w:t>
      </w:r>
      <w:r w:rsidRPr="004B77B7">
        <w:rPr>
          <w:lang w:val="en-US"/>
        </w:rPr>
        <w:t xml:space="preserve"> for </w:t>
      </w:r>
      <w:r w:rsidRPr="004B77B7">
        <w:rPr>
          <w:b/>
          <w:bCs/>
          <w:lang w:val="en-US"/>
        </w:rPr>
        <w:t>non-European countries</w:t>
      </w:r>
      <w:r w:rsidRPr="004B77B7">
        <w:rPr>
          <w:lang w:val="en-US"/>
        </w:rPr>
        <w:t xml:space="preserve"> will be taken between </w:t>
      </w:r>
      <w:r w:rsidRPr="004B77B7">
        <w:rPr>
          <w:b/>
          <w:bCs/>
          <w:lang w:val="en-US"/>
        </w:rPr>
        <w:t xml:space="preserve">11 November </w:t>
      </w:r>
      <w:r>
        <w:rPr>
          <w:b/>
          <w:bCs/>
          <w:lang w:val="en-US"/>
        </w:rPr>
        <w:t>a</w:t>
      </w:r>
      <w:r w:rsidRPr="004B77B7">
        <w:rPr>
          <w:b/>
          <w:bCs/>
          <w:lang w:val="en-US"/>
        </w:rPr>
        <w:t>n</w:t>
      </w:r>
      <w:r>
        <w:rPr>
          <w:b/>
          <w:bCs/>
          <w:lang w:val="en-US"/>
        </w:rPr>
        <w:t>d</w:t>
      </w:r>
      <w:r w:rsidRPr="004B77B7">
        <w:rPr>
          <w:b/>
          <w:bCs/>
          <w:lang w:val="en-US"/>
        </w:rPr>
        <w:t xml:space="preserve"> 13 December</w:t>
      </w:r>
      <w:r>
        <w:rPr>
          <w:b/>
          <w:bCs/>
          <w:lang w:val="en-US"/>
        </w:rPr>
        <w:t xml:space="preserve"> 2024</w:t>
      </w:r>
    </w:p>
    <w:p w14:paraId="0D62B5C9" w14:textId="77777777" w:rsidR="002F2577" w:rsidRPr="004B77B7" w:rsidRDefault="002F2577" w:rsidP="002F2577">
      <w:pPr>
        <w:rPr>
          <w:b/>
          <w:bCs/>
          <w:lang w:val="en-US"/>
        </w:rPr>
      </w:pPr>
      <w:r w:rsidRPr="004B77B7">
        <w:rPr>
          <w:lang w:val="en-US"/>
        </w:rPr>
        <w:t>Mobility activities within the framework of </w:t>
      </w:r>
      <w:r w:rsidRPr="004B77B7">
        <w:rPr>
          <w:b/>
          <w:bCs/>
          <w:lang w:val="en-US"/>
        </w:rPr>
        <w:t>this specific call</w:t>
      </w:r>
      <w:r w:rsidRPr="004B77B7">
        <w:rPr>
          <w:lang w:val="en-US"/>
        </w:rPr>
        <w:t xml:space="preserve"> must be completed </w:t>
      </w:r>
      <w:r>
        <w:rPr>
          <w:lang w:val="en-US"/>
        </w:rPr>
        <w:t>until</w:t>
      </w:r>
      <w:r w:rsidRPr="004B77B7">
        <w:rPr>
          <w:lang w:val="en-US"/>
        </w:rPr>
        <w:t> </w:t>
      </w:r>
      <w:r w:rsidRPr="004B77B7">
        <w:rPr>
          <w:b/>
          <w:bCs/>
          <w:lang w:val="en-US"/>
        </w:rPr>
        <w:t>31 July 2025.</w:t>
      </w:r>
    </w:p>
    <w:p w14:paraId="1EE4899B" w14:textId="77777777" w:rsidR="002F2577" w:rsidRPr="004B77B7" w:rsidRDefault="002F2577" w:rsidP="002F2577">
      <w:r w:rsidRPr="004B77B7">
        <w:rPr>
          <w:b/>
          <w:bCs/>
          <w:lang w:val="en-US"/>
        </w:rPr>
        <w:t>Exchange Period: 01 January 2025 until 31 July 2025</w:t>
      </w:r>
    </w:p>
    <w:p w14:paraId="407FD1E1" w14:textId="77777777" w:rsidR="002F2577" w:rsidRPr="004B77B7" w:rsidRDefault="002F2577" w:rsidP="002F2577"/>
    <w:p w14:paraId="02A38506" w14:textId="77777777" w:rsidR="002F2577" w:rsidRPr="004B77B7" w:rsidRDefault="002F2577" w:rsidP="002F2577">
      <w:r w:rsidRPr="004B77B7">
        <w:t xml:space="preserve">Within the scope of this activity, the </w:t>
      </w:r>
      <w:r>
        <w:t>employee</w:t>
      </w:r>
      <w:r w:rsidRPr="004B77B7">
        <w:t xml:space="preserve"> </w:t>
      </w:r>
      <w:r>
        <w:t>can</w:t>
      </w:r>
      <w:r w:rsidRPr="004B77B7">
        <w:t xml:space="preserve"> perform </w:t>
      </w:r>
      <w:r w:rsidRPr="004B77B7">
        <w:rPr>
          <w:b/>
          <w:bCs/>
          <w:i/>
          <w:iCs/>
          <w:u w:val="single"/>
        </w:rPr>
        <w:t>administrative duties</w:t>
      </w:r>
      <w:r w:rsidRPr="004B77B7">
        <w:t xml:space="preserve"> to receive various trainings (such as on-the-job training, observation processes, </w:t>
      </w:r>
      <w:r>
        <w:t>and </w:t>
      </w:r>
      <w:r w:rsidRPr="004B77B7">
        <w:t xml:space="preserve">organized personnel mobility weeks) to improve their skills in matters related to their current job. </w:t>
      </w:r>
      <w:r>
        <w:t>T</w:t>
      </w:r>
      <w:r w:rsidRPr="004B77B7">
        <w:t>his activity aim</w:t>
      </w:r>
      <w:r>
        <w:t>s</w:t>
      </w:r>
      <w:r w:rsidRPr="004B77B7">
        <w:t xml:space="preserve"> to increase the quality of the </w:t>
      </w:r>
      <w:r w:rsidRPr="00DE12F2">
        <w:rPr>
          <w:lang w:val="en-GB"/>
        </w:rPr>
        <w:t>services</w:t>
      </w:r>
      <w:r w:rsidRPr="004B77B7">
        <w:t xml:space="preserve"> provided by the personnel in the existing institution and unit, to transfer good practice examples to the institution and unit</w:t>
      </w:r>
      <w:r>
        <w:t>,</w:t>
      </w:r>
      <w:r w:rsidRPr="004B77B7">
        <w:t xml:space="preserve"> and to gain experience in this direction. </w:t>
      </w:r>
      <w:r w:rsidRPr="004B77B7">
        <w:rPr>
          <w:b/>
          <w:bCs/>
          <w:i/>
          <w:iCs/>
          <w:u w:val="single"/>
        </w:rPr>
        <w:t>Conference participation, on the other hand, cannot be supported within the scope of the activity</w:t>
      </w:r>
      <w:r w:rsidRPr="004B77B7">
        <w:t>.</w:t>
      </w:r>
    </w:p>
    <w:p w14:paraId="5632FA50" w14:textId="77777777" w:rsidR="002F2577" w:rsidRPr="004B77B7" w:rsidRDefault="002F2577" w:rsidP="002F2577"/>
    <w:p w14:paraId="7CB9C5AC" w14:textId="77777777" w:rsidR="002F2577" w:rsidRPr="004B77B7" w:rsidRDefault="002F2577" w:rsidP="002F2577">
      <w:r w:rsidRPr="004B77B7">
        <w:rPr>
          <w:b/>
          <w:bCs/>
          <w:lang w:val="en-US"/>
        </w:rPr>
        <w:t>1. Partner List and Quotas</w:t>
      </w:r>
    </w:p>
    <w:p w14:paraId="7DE15CEE" w14:textId="77777777" w:rsidR="002F2577" w:rsidRPr="004B77B7" w:rsidRDefault="002F2577" w:rsidP="002F2577">
      <w:r w:rsidRPr="004B77B7">
        <w:t> </w:t>
      </w:r>
    </w:p>
    <w:p w14:paraId="49B703A2" w14:textId="77777777" w:rsidR="002F2577" w:rsidRPr="004B77B7" w:rsidRDefault="002F2577" w:rsidP="002F2577">
      <w:r w:rsidRPr="004B77B7">
        <w:rPr>
          <w:lang w:val="en-US"/>
        </w:rPr>
        <w:t>Please find the </w:t>
      </w:r>
      <w:r w:rsidRPr="004B77B7">
        <w:rPr>
          <w:b/>
          <w:bCs/>
          <w:lang w:val="en-US"/>
        </w:rPr>
        <w:t>list of countries and partner universities</w:t>
      </w:r>
      <w:r w:rsidRPr="004B77B7">
        <w:rPr>
          <w:lang w:val="en-US"/>
        </w:rPr>
        <w:t> </w:t>
      </w:r>
      <w:r>
        <w:rPr>
          <w:lang w:val="en-US"/>
        </w:rPr>
        <w:t>t</w:t>
      </w:r>
      <w:r w:rsidRPr="004B77B7">
        <w:rPr>
          <w:lang w:val="en-US"/>
        </w:rPr>
        <w:t>h</w:t>
      </w:r>
      <w:r>
        <w:rPr>
          <w:lang w:val="en-US"/>
        </w:rPr>
        <w:t>at</w:t>
      </w:r>
      <w:r w:rsidRPr="004B77B7">
        <w:rPr>
          <w:lang w:val="en-US"/>
        </w:rPr>
        <w:t xml:space="preserve"> can be visited under this call a</w:t>
      </w:r>
      <w:r>
        <w:rPr>
          <w:lang w:val="en-US"/>
        </w:rPr>
        <w:t>nd</w:t>
      </w:r>
      <w:r w:rsidRPr="004B77B7">
        <w:rPr>
          <w:lang w:val="en-US"/>
        </w:rPr>
        <w:t xml:space="preserve"> the quotas per region.  </w:t>
      </w:r>
    </w:p>
    <w:p w14:paraId="0D132A5B" w14:textId="77777777" w:rsidR="002F2577" w:rsidRPr="004B77B7" w:rsidRDefault="002F2577" w:rsidP="002F2577">
      <w:r w:rsidRPr="004B77B7">
        <w:rPr>
          <w:lang w:val="en-US"/>
        </w:rPr>
        <w:t> </w:t>
      </w:r>
    </w:p>
    <w:p w14:paraId="334CA9FE" w14:textId="77777777" w:rsidR="002F2577" w:rsidRPr="004B77B7" w:rsidRDefault="002F2577" w:rsidP="002F2577">
      <w:pPr>
        <w:jc w:val="center"/>
      </w:pPr>
      <w:r w:rsidRPr="004B77B7">
        <w:rPr>
          <w:noProof/>
        </w:rPr>
        <w:lastRenderedPageBreak/>
        <w:drawing>
          <wp:inline distT="0" distB="0" distL="0" distR="0" wp14:anchorId="05DA2601" wp14:editId="1CF0B1CF">
            <wp:extent cx="2324100" cy="1333500"/>
            <wp:effectExtent l="0" t="0" r="0" b="0"/>
            <wp:docPr id="296416865" name="Resim 25" descr="metin, yazı tipi, ekran görüntüsü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6" descr="metin, yazı tipi, ekran görüntüsü içeren bir resim&#10;&#10;Açıklama otomatik olarak oluşturuld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4100" cy="1333500"/>
                    </a:xfrm>
                    <a:prstGeom prst="rect">
                      <a:avLst/>
                    </a:prstGeom>
                    <a:noFill/>
                    <a:ln>
                      <a:noFill/>
                    </a:ln>
                  </pic:spPr>
                </pic:pic>
              </a:graphicData>
            </a:graphic>
          </wp:inline>
        </w:drawing>
      </w:r>
    </w:p>
    <w:p w14:paraId="1F225350" w14:textId="77777777" w:rsidR="002F2577" w:rsidRPr="004B77B7" w:rsidRDefault="002F2577" w:rsidP="002F2577">
      <w:r w:rsidRPr="004B77B7">
        <w:rPr>
          <w:noProof/>
        </w:rPr>
        <w:drawing>
          <wp:anchor distT="0" distB="0" distL="114300" distR="114300" simplePos="0" relativeHeight="251659264" behindDoc="0" locked="0" layoutInCell="1" allowOverlap="1" wp14:anchorId="58E20393" wp14:editId="71B01323">
            <wp:simplePos x="0" y="0"/>
            <wp:positionH relativeFrom="margin">
              <wp:align>center</wp:align>
            </wp:positionH>
            <wp:positionV relativeFrom="margin">
              <wp:align>top</wp:align>
            </wp:positionV>
            <wp:extent cx="1190625" cy="1171575"/>
            <wp:effectExtent l="0" t="0" r="9525" b="9525"/>
            <wp:wrapSquare wrapText="bothSides"/>
            <wp:docPr id="1923770684" name="Resim 30" descr="metin, kırmızı,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5" descr="metin, kırmızı, tasarım içeren bir resim&#10;&#10;Açıklama otomatik olarak oluşturuld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0625" cy="1171575"/>
                    </a:xfrm>
                    <a:prstGeom prst="rect">
                      <a:avLst/>
                    </a:prstGeom>
                    <a:noFill/>
                  </pic:spPr>
                </pic:pic>
              </a:graphicData>
            </a:graphic>
            <wp14:sizeRelH relativeFrom="page">
              <wp14:pctWidth>0</wp14:pctWidth>
            </wp14:sizeRelH>
            <wp14:sizeRelV relativeFrom="page">
              <wp14:pctHeight>0</wp14:pctHeight>
            </wp14:sizeRelV>
          </wp:anchor>
        </w:drawing>
      </w:r>
      <w:r>
        <w:t>***</w:t>
      </w:r>
      <w:r w:rsidRPr="00E71C60">
        <w:t> An inter-institutional bilateral agreement must exist for training activities, and</w:t>
      </w:r>
      <w:r>
        <w:t xml:space="preserve"> Erasmus + KA171 </w:t>
      </w:r>
      <w:r w:rsidRPr="004B77B7">
        <w:rPr>
          <w:u w:val="single"/>
        </w:rPr>
        <w:t>does not provide funding for Mobility in non-partner universities.</w:t>
      </w:r>
    </w:p>
    <w:p w14:paraId="02E2D5F8" w14:textId="77777777" w:rsidR="002F2577" w:rsidRPr="004B77B7" w:rsidRDefault="002F2577" w:rsidP="002F2577">
      <w:pPr>
        <w:rPr>
          <w:b/>
          <w:bCs/>
        </w:rPr>
      </w:pPr>
      <w:r w:rsidRPr="3E251A64">
        <w:rPr>
          <w:b/>
          <w:bCs/>
        </w:rPr>
        <w:t xml:space="preserve">**Concerning the countries </w:t>
      </w:r>
      <w:r>
        <w:rPr>
          <w:b/>
          <w:bCs/>
        </w:rPr>
        <w:t>t</w:t>
      </w:r>
      <w:r w:rsidRPr="3E251A64">
        <w:rPr>
          <w:b/>
          <w:bCs/>
        </w:rPr>
        <w:t>h</w:t>
      </w:r>
      <w:r>
        <w:rPr>
          <w:b/>
          <w:bCs/>
        </w:rPr>
        <w:t>at</w:t>
      </w:r>
      <w:r w:rsidRPr="3E251A64">
        <w:rPr>
          <w:b/>
          <w:bCs/>
        </w:rPr>
        <w:t xml:space="preserve"> require </w:t>
      </w:r>
      <w:r>
        <w:rPr>
          <w:b/>
          <w:bCs/>
        </w:rPr>
        <w:t>a </w:t>
      </w:r>
      <w:r w:rsidRPr="3E251A64">
        <w:rPr>
          <w:b/>
          <w:bCs/>
        </w:rPr>
        <w:t xml:space="preserve">visa, applicants are advised to check visa requirements and the deadline </w:t>
      </w:r>
      <w:r>
        <w:rPr>
          <w:b/>
          <w:bCs/>
        </w:rPr>
        <w:t>before applying for the call.</w:t>
      </w:r>
    </w:p>
    <w:p w14:paraId="53373D85" w14:textId="77777777" w:rsidR="002F2577" w:rsidRDefault="002F2577" w:rsidP="002F2577">
      <w:pPr>
        <w:shd w:val="clear" w:color="auto" w:fill="FFFF00"/>
        <w:spacing w:after="0"/>
        <w:jc w:val="center"/>
      </w:pPr>
    </w:p>
    <w:p w14:paraId="093FFA87" w14:textId="77777777" w:rsidR="002F2577" w:rsidRDefault="002F2577" w:rsidP="002F2577">
      <w:pPr>
        <w:shd w:val="clear" w:color="auto" w:fill="FFFF00"/>
        <w:spacing w:after="0"/>
        <w:jc w:val="center"/>
      </w:pPr>
      <w:r w:rsidRPr="3E251A64">
        <w:rPr>
          <w:rFonts w:ascii="Times New Roman" w:eastAsia="Times New Roman" w:hAnsi="Times New Roman" w:cs="Times New Roman"/>
          <w:b/>
          <w:bCs/>
          <w:color w:val="000000" w:themeColor="text1"/>
          <w:sz w:val="24"/>
        </w:rPr>
        <w:t xml:space="preserve">* Please pay attention to the visa requirements of the country that you select. You can check visa informations at: </w:t>
      </w:r>
      <w:hyperlink r:id="rId12">
        <w:r w:rsidRPr="3E251A64">
          <w:rPr>
            <w:rStyle w:val="Kpr"/>
            <w:rFonts w:ascii="Times New Roman" w:eastAsia="Times New Roman" w:hAnsi="Times New Roman" w:cs="Times New Roman"/>
            <w:b/>
            <w:bCs/>
            <w:sz w:val="24"/>
          </w:rPr>
          <w:t>https://www.mfa.gov.tr/turk-vatandaslarinin-tabi-oldugu-vize-uygulamalari.tr.mfa</w:t>
        </w:r>
      </w:hyperlink>
      <w:r w:rsidRPr="3E251A64">
        <w:rPr>
          <w:rFonts w:ascii="Times New Roman" w:eastAsia="Times New Roman" w:hAnsi="Times New Roman" w:cs="Times New Roman"/>
          <w:b/>
          <w:bCs/>
          <w:color w:val="000000" w:themeColor="text1"/>
          <w:sz w:val="24"/>
        </w:rPr>
        <w:t>.</w:t>
      </w:r>
    </w:p>
    <w:p w14:paraId="767AC40A" w14:textId="77777777" w:rsidR="002F2577" w:rsidRDefault="002F2577" w:rsidP="002F2577">
      <w:pPr>
        <w:rPr>
          <w:b/>
          <w:bCs/>
        </w:rPr>
      </w:pPr>
    </w:p>
    <w:p w14:paraId="5EBF99E9" w14:textId="77777777" w:rsidR="002F2577" w:rsidRPr="004B77B7" w:rsidRDefault="002F2577" w:rsidP="002F2577">
      <w:r w:rsidRPr="004B77B7">
        <w:t> </w:t>
      </w:r>
    </w:p>
    <w:p w14:paraId="7780573C" w14:textId="77777777" w:rsidR="002F2577" w:rsidRPr="004B77B7" w:rsidRDefault="002F2577" w:rsidP="002F2577">
      <w:r w:rsidRPr="004B77B7">
        <w:rPr>
          <w:b/>
          <w:bCs/>
          <w:lang w:val="en-US"/>
        </w:rPr>
        <w:t>2. Application Conditions (Minimum Requirements)</w:t>
      </w:r>
    </w:p>
    <w:p w14:paraId="119F7F9A" w14:textId="77777777" w:rsidR="002F2577" w:rsidRPr="00601C58" w:rsidRDefault="002F2577" w:rsidP="002F2577">
      <w:pPr>
        <w:rPr>
          <w:rFonts w:ascii="Aptos" w:eastAsia="Aptos" w:hAnsi="Aptos" w:cs="Times New Roman"/>
        </w:rPr>
      </w:pPr>
      <w:r w:rsidRPr="00601C58">
        <w:rPr>
          <w:rFonts w:ascii="Aptos" w:eastAsia="Aptos" w:hAnsi="Aptos" w:cs="Times New Roman"/>
          <w:lang w:val="en-US"/>
        </w:rPr>
        <w:t>2.1. Applicants must be members of Altinbas University and they must be actively working at Altinbas University at the time of application,</w:t>
      </w:r>
    </w:p>
    <w:p w14:paraId="2EEEF284" w14:textId="77777777" w:rsidR="002F2577" w:rsidRPr="00601C58" w:rsidRDefault="002F2577" w:rsidP="002F2577">
      <w:pPr>
        <w:rPr>
          <w:rFonts w:ascii="Aptos" w:eastAsia="Aptos" w:hAnsi="Aptos" w:cs="Times New Roman"/>
          <w:lang w:val="en-US"/>
        </w:rPr>
      </w:pPr>
      <w:r w:rsidRPr="00601C58">
        <w:rPr>
          <w:rFonts w:ascii="Aptos" w:eastAsia="Aptos" w:hAnsi="Aptos" w:cs="Times New Roman"/>
          <w:lang w:val="en-US"/>
        </w:rPr>
        <w:t>2.2.  Selected candidates are expected to get in touch with their choice of HEI (from the attached list) and receive an </w:t>
      </w:r>
      <w:r w:rsidRPr="00601C58">
        <w:rPr>
          <w:rFonts w:ascii="Aptos" w:eastAsia="Aptos" w:hAnsi="Aptos" w:cs="Times New Roman"/>
          <w:b/>
          <w:bCs/>
          <w:u w:val="single"/>
          <w:lang w:val="en-US"/>
        </w:rPr>
        <w:t>acceptance letter </w:t>
      </w:r>
      <w:r w:rsidRPr="00601C58">
        <w:rPr>
          <w:rFonts w:ascii="Aptos" w:eastAsia="Aptos" w:hAnsi="Aptos" w:cs="Times New Roman"/>
          <w:lang w:val="en-US"/>
        </w:rPr>
        <w:t>stating that the HEI will accept them</w:t>
      </w:r>
      <w:r w:rsidRPr="00601C58">
        <w:rPr>
          <w:rFonts w:ascii="Aptos" w:eastAsia="Aptos" w:hAnsi="Aptos" w:cs="Times New Roman"/>
          <w:b/>
          <w:bCs/>
          <w:lang w:val="en-US"/>
        </w:rPr>
        <w:t>. </w:t>
      </w:r>
      <w:r w:rsidRPr="00601C58">
        <w:rPr>
          <w:rFonts w:ascii="Aptos" w:eastAsia="Aptos" w:hAnsi="Aptos" w:cs="Times New Roman"/>
          <w:lang w:val="en-US"/>
        </w:rPr>
        <w:t>The acceptance letter must be received and sent by </w:t>
      </w:r>
      <w:r w:rsidRPr="00601C58">
        <w:rPr>
          <w:rFonts w:ascii="Aptos" w:eastAsia="Aptos" w:hAnsi="Aptos" w:cs="Times New Roman"/>
          <w:b/>
          <w:bCs/>
          <w:lang w:val="en-US"/>
        </w:rPr>
        <w:t>31 January 2024</w:t>
      </w:r>
      <w:r w:rsidRPr="00601C58">
        <w:rPr>
          <w:rFonts w:ascii="Aptos" w:eastAsia="Aptos" w:hAnsi="Aptos" w:cs="Times New Roman"/>
          <w:lang w:val="en-US"/>
        </w:rPr>
        <w:t xml:space="preserve"> to </w:t>
      </w:r>
      <w:hyperlink r:id="rId13" w:history="1">
        <w:r w:rsidRPr="00601C58">
          <w:rPr>
            <w:rFonts w:ascii="Aptos" w:eastAsia="Aptos" w:hAnsi="Aptos" w:cs="Times New Roman"/>
            <w:color w:val="0563C1"/>
            <w:u w:val="single"/>
            <w:lang w:val="en-US"/>
          </w:rPr>
          <w:t>icm@altinbas.edu.tr</w:t>
        </w:r>
      </w:hyperlink>
      <w:r w:rsidRPr="00601C58">
        <w:rPr>
          <w:rFonts w:ascii="Aptos" w:eastAsia="Aptos" w:hAnsi="Aptos" w:cs="Times New Roman"/>
          <w:lang w:val="en-US"/>
        </w:rPr>
        <w:t xml:space="preserve">. </w:t>
      </w:r>
    </w:p>
    <w:p w14:paraId="1FDA74F1" w14:textId="2FC80680" w:rsidR="002F2577" w:rsidRPr="00601C58" w:rsidRDefault="002F2577" w:rsidP="002F2577">
      <w:pPr>
        <w:rPr>
          <w:rFonts w:ascii="Aptos" w:eastAsia="Aptos" w:hAnsi="Aptos" w:cs="Times New Roman"/>
          <w:b/>
          <w:bCs/>
          <w:u w:val="single"/>
          <w:lang w:val="en-US"/>
        </w:rPr>
      </w:pPr>
      <w:r>
        <w:rPr>
          <w:rFonts w:ascii="Aptos" w:eastAsia="Aptos" w:hAnsi="Aptos" w:cs="Times New Roman"/>
          <w:b/>
          <w:bCs/>
          <w:u w:val="single"/>
        </w:rPr>
        <w:t>Administrative</w:t>
      </w:r>
      <w:r w:rsidRPr="00601C58">
        <w:rPr>
          <w:rFonts w:ascii="Aptos" w:eastAsia="Aptos" w:hAnsi="Aptos" w:cs="Times New Roman"/>
          <w:b/>
          <w:bCs/>
          <w:u w:val="single"/>
        </w:rPr>
        <w:t xml:space="preserve"> staff who have not received an acceptance letter by the specified date should contact the Erasmus office to be considered for placement in their second preference, if applicable.</w:t>
      </w:r>
    </w:p>
    <w:p w14:paraId="1AC503DD" w14:textId="77777777" w:rsidR="002F2577" w:rsidRPr="004B77B7" w:rsidRDefault="002F2577" w:rsidP="002F2577">
      <w:r w:rsidRPr="004B77B7">
        <w:rPr>
          <w:lang w:val="en-US"/>
        </w:rPr>
        <w:t xml:space="preserve">A sample acceptance letter draft is provided below. </w:t>
      </w:r>
      <w:r>
        <w:rPr>
          <w:lang w:val="en-US"/>
        </w:rPr>
        <w:t>Acceptance letters are not required </w:t>
      </w:r>
      <w:r w:rsidRPr="004B77B7">
        <w:rPr>
          <w:lang w:val="en-US"/>
        </w:rPr>
        <w:t>to be signed at the rectorate/dean level in the host institutions; it is sufficient to obtain approval from the unit where the activity will take place. It is also possible for host institutions to use their invitation letter formats.</w:t>
      </w:r>
    </w:p>
    <w:p w14:paraId="1332059D" w14:textId="77777777" w:rsidR="002F2577" w:rsidRPr="004B77B7" w:rsidRDefault="002F2577" w:rsidP="002F2577">
      <w:r w:rsidRPr="004B77B7">
        <w:rPr>
          <w:b/>
          <w:bCs/>
          <w:lang w:val="en-US"/>
        </w:rPr>
        <w:t>Draft Acceptance Letter (with minimum requirements)</w:t>
      </w:r>
    </w:p>
    <w:p w14:paraId="010E00BA" w14:textId="77777777" w:rsidR="002F2577" w:rsidRPr="004B77B7" w:rsidRDefault="002F2577" w:rsidP="002F2577">
      <w:r w:rsidRPr="004B77B7">
        <w:t>    . </w:t>
      </w:r>
    </w:p>
    <w:p w14:paraId="113E84E3" w14:textId="77777777" w:rsidR="002F2577" w:rsidRPr="004B77B7" w:rsidRDefault="002F2577" w:rsidP="002F2577">
      <w:pPr>
        <w:rPr>
          <w:b/>
          <w:bCs/>
          <w:lang w:val="en-US"/>
        </w:rPr>
      </w:pPr>
    </w:p>
    <w:p w14:paraId="267CBD7A" w14:textId="77777777" w:rsidR="002F2577" w:rsidRDefault="002F2577" w:rsidP="002F2577">
      <w:pPr>
        <w:rPr>
          <w:b/>
          <w:bCs/>
          <w:lang w:val="en-US"/>
        </w:rPr>
      </w:pPr>
      <w:r w:rsidRPr="004B77B7">
        <w:rPr>
          <w:noProof/>
        </w:rPr>
        <w:drawing>
          <wp:anchor distT="0" distB="0" distL="114300" distR="114300" simplePos="0" relativeHeight="251661312" behindDoc="1" locked="0" layoutInCell="1" allowOverlap="1" wp14:anchorId="0ADB25C5" wp14:editId="1444BA61">
            <wp:simplePos x="0" y="0"/>
            <wp:positionH relativeFrom="column">
              <wp:posOffset>-157480</wp:posOffset>
            </wp:positionH>
            <wp:positionV relativeFrom="paragraph">
              <wp:posOffset>-615315</wp:posOffset>
            </wp:positionV>
            <wp:extent cx="2505075" cy="1590675"/>
            <wp:effectExtent l="0" t="0" r="9525" b="9525"/>
            <wp:wrapNone/>
            <wp:docPr id="147471507" name="Resim 27" descr="metin, yazı tipi, ekran görüntüsü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9" descr="metin, yazı tipi, ekran görüntüsü içeren bir resim&#10;&#10;Açıklama otomatik olarak oluşturuldu"/>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05075" cy="1590675"/>
                    </a:xfrm>
                    <a:prstGeom prst="rect">
                      <a:avLst/>
                    </a:prstGeom>
                    <a:noFill/>
                  </pic:spPr>
                </pic:pic>
              </a:graphicData>
            </a:graphic>
            <wp14:sizeRelH relativeFrom="page">
              <wp14:pctWidth>0</wp14:pctWidth>
            </wp14:sizeRelH>
            <wp14:sizeRelV relativeFrom="page">
              <wp14:pctHeight>0</wp14:pctHeight>
            </wp14:sizeRelV>
          </wp:anchor>
        </w:drawing>
      </w:r>
      <w:r w:rsidRPr="004B77B7">
        <w:rPr>
          <w:noProof/>
        </w:rPr>
        <w:drawing>
          <wp:anchor distT="0" distB="0" distL="114300" distR="114300" simplePos="0" relativeHeight="251660288" behindDoc="1" locked="0" layoutInCell="1" allowOverlap="1" wp14:anchorId="2BAEDD7A" wp14:editId="6E735AAC">
            <wp:simplePos x="0" y="0"/>
            <wp:positionH relativeFrom="margin">
              <wp:align>center</wp:align>
            </wp:positionH>
            <wp:positionV relativeFrom="paragraph">
              <wp:posOffset>0</wp:posOffset>
            </wp:positionV>
            <wp:extent cx="767080" cy="755650"/>
            <wp:effectExtent l="0" t="0" r="0" b="6350"/>
            <wp:wrapTight wrapText="bothSides">
              <wp:wrapPolygon edited="0">
                <wp:start x="0" y="0"/>
                <wp:lineTo x="0" y="21237"/>
                <wp:lineTo x="20921" y="21237"/>
                <wp:lineTo x="20921" y="0"/>
                <wp:lineTo x="0" y="0"/>
              </wp:wrapPolygon>
            </wp:wrapTight>
            <wp:docPr id="402418869" name="Resim 29" descr="metin, kırmızı,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kırmızı, tasarım içeren bir resim&#10;&#10;Açıklama otomatik olarak oluşturuld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7080" cy="755650"/>
                    </a:xfrm>
                    <a:prstGeom prst="rect">
                      <a:avLst/>
                    </a:prstGeom>
                    <a:noFill/>
                  </pic:spPr>
                </pic:pic>
              </a:graphicData>
            </a:graphic>
            <wp14:sizeRelH relativeFrom="page">
              <wp14:pctWidth>0</wp14:pctWidth>
            </wp14:sizeRelH>
            <wp14:sizeRelV relativeFrom="page">
              <wp14:pctHeight>0</wp14:pctHeight>
            </wp14:sizeRelV>
          </wp:anchor>
        </w:drawing>
      </w:r>
    </w:p>
    <w:p w14:paraId="1A7DBB77" w14:textId="77777777" w:rsidR="002F2577" w:rsidRDefault="002F2577" w:rsidP="002F2577">
      <w:pPr>
        <w:rPr>
          <w:b/>
          <w:bCs/>
          <w:lang w:val="en-US"/>
        </w:rPr>
      </w:pPr>
    </w:p>
    <w:p w14:paraId="648D80A9" w14:textId="77777777" w:rsidR="002F2577" w:rsidRDefault="002F2577" w:rsidP="002F2577">
      <w:pPr>
        <w:rPr>
          <w:b/>
          <w:bCs/>
          <w:lang w:val="en-US"/>
        </w:rPr>
      </w:pPr>
    </w:p>
    <w:p w14:paraId="238DACF9" w14:textId="77777777" w:rsidR="002F2577" w:rsidRDefault="002F2577" w:rsidP="002F2577">
      <w:pPr>
        <w:rPr>
          <w:b/>
          <w:bCs/>
          <w:lang w:val="en-US"/>
        </w:rPr>
      </w:pPr>
    </w:p>
    <w:p w14:paraId="0D3198E3" w14:textId="77777777" w:rsidR="002F2577" w:rsidRPr="004B77B7" w:rsidRDefault="002F2577" w:rsidP="002F2577">
      <w:r w:rsidRPr="004B77B7">
        <w:rPr>
          <w:b/>
          <w:bCs/>
          <w:lang w:val="en-US"/>
        </w:rPr>
        <w:t>3. Application Procedure &amp; Application Documents</w:t>
      </w:r>
    </w:p>
    <w:p w14:paraId="42C2FA6E" w14:textId="77777777" w:rsidR="002F2577" w:rsidRPr="004B77B7" w:rsidRDefault="002F2577" w:rsidP="002F2577">
      <w:r w:rsidRPr="004B77B7">
        <w:rPr>
          <w:b/>
          <w:bCs/>
          <w:u w:val="single"/>
          <w:lang w:val="en-US"/>
        </w:rPr>
        <w:t>Step 1:</w:t>
      </w:r>
      <w:r w:rsidRPr="004B77B7">
        <w:rPr>
          <w:lang w:val="en-US"/>
        </w:rPr>
        <w:t> Check the </w:t>
      </w:r>
      <w:r w:rsidRPr="00970626">
        <w:rPr>
          <w:b/>
          <w:bCs/>
          <w:highlight w:val="yellow"/>
          <w:lang w:val="en-US"/>
        </w:rPr>
        <w:t>Partner list</w:t>
      </w:r>
      <w:r w:rsidRPr="004B77B7">
        <w:rPr>
          <w:lang w:val="en-US"/>
        </w:rPr>
        <w:t> eligible for Erasmus+ funding within this specific call and evaluate which university and country you prefer to visit for the mobility,</w:t>
      </w:r>
    </w:p>
    <w:p w14:paraId="4D0E301E" w14:textId="77777777" w:rsidR="002F2577" w:rsidRPr="004B77B7" w:rsidRDefault="002F2577" w:rsidP="002F2577">
      <w:r w:rsidRPr="004B77B7">
        <w:rPr>
          <w:b/>
          <w:bCs/>
          <w:u w:val="single"/>
          <w:lang w:val="en-US"/>
        </w:rPr>
        <w:t>Step 2:</w:t>
      </w:r>
      <w:r w:rsidRPr="004B77B7">
        <w:rPr>
          <w:lang w:val="en-US"/>
        </w:rPr>
        <w:t> Obtain an Acceptance Letter. Please see item 2.</w:t>
      </w:r>
      <w:r>
        <w:rPr>
          <w:lang w:val="en-US"/>
        </w:rPr>
        <w:t>2</w:t>
      </w:r>
      <w:r w:rsidRPr="004B77B7">
        <w:rPr>
          <w:lang w:val="en-US"/>
        </w:rPr>
        <w:t>. for more details,</w:t>
      </w:r>
    </w:p>
    <w:p w14:paraId="3458C6CA" w14:textId="77777777" w:rsidR="002F2577" w:rsidRPr="004B77B7" w:rsidRDefault="002F2577" w:rsidP="002F2577">
      <w:r w:rsidRPr="004B77B7">
        <w:rPr>
          <w:b/>
          <w:bCs/>
          <w:u w:val="single"/>
          <w:lang w:val="en-US"/>
        </w:rPr>
        <w:t>Step 3:</w:t>
      </w:r>
      <w:r w:rsidRPr="004B77B7">
        <w:rPr>
          <w:lang w:val="en-US"/>
        </w:rPr>
        <w:t> Fill in the application form and upload your acceptance document. All applications, selections</w:t>
      </w:r>
      <w:r>
        <w:rPr>
          <w:lang w:val="en-US"/>
        </w:rPr>
        <w:t>,</w:t>
      </w:r>
      <w:r w:rsidRPr="004B77B7">
        <w:rPr>
          <w:lang w:val="en-US"/>
        </w:rPr>
        <w:t xml:space="preserve"> and placements will be carried out online and through the </w:t>
      </w:r>
      <w:r>
        <w:rPr>
          <w:lang w:val="en-US"/>
        </w:rPr>
        <w:t>Turna portal</w:t>
      </w:r>
      <w:r w:rsidRPr="004B77B7">
        <w:rPr>
          <w:lang w:val="en-US"/>
        </w:rPr>
        <w:t xml:space="preserve"> platform initiated by the Turkish National Agency: </w:t>
      </w:r>
      <w:hyperlink r:id="rId15" w:history="1">
        <w:r w:rsidRPr="004B77B7">
          <w:rPr>
            <w:rStyle w:val="Kpr"/>
            <w:lang w:val="en-US"/>
          </w:rPr>
          <w:t>https://turnaportal.ua.gov.tr/giris?returnUrl=%2F</w:t>
        </w:r>
      </w:hyperlink>
    </w:p>
    <w:p w14:paraId="4CCF0FB2" w14:textId="77777777" w:rsidR="002F2577" w:rsidRPr="004B77B7" w:rsidRDefault="002F2577" w:rsidP="002F2577">
      <w:r w:rsidRPr="004B77B7">
        <w:t>Candidates can apply for a m</w:t>
      </w:r>
      <w:r>
        <w:t>axi</w:t>
      </w:r>
      <w:r w:rsidRPr="004B77B7">
        <w:t>mum of</w:t>
      </w:r>
      <w:r w:rsidRPr="004B77B7">
        <w:rPr>
          <w:b/>
          <w:bCs/>
        </w:rPr>
        <w:t xml:space="preserve"> 3 </w:t>
      </w:r>
      <w:r>
        <w:t>preference</w:t>
      </w:r>
    </w:p>
    <w:p w14:paraId="3E99F11D" w14:textId="77777777" w:rsidR="002F2577" w:rsidRPr="004B77B7" w:rsidRDefault="002F2577" w:rsidP="002F2577">
      <w:r w:rsidRPr="004B77B7">
        <w:rPr>
          <w:lang w:val="en-US"/>
        </w:rPr>
        <w:t>Application documents should not be physically transmitted, but only uploaded to the relevant section of the Application Portal.</w:t>
      </w:r>
    </w:p>
    <w:p w14:paraId="32C3AA05" w14:textId="77777777" w:rsidR="002F2577" w:rsidRPr="004B77B7" w:rsidRDefault="002F2577" w:rsidP="002F2577">
      <w:pPr>
        <w:jc w:val="center"/>
      </w:pPr>
      <w:r w:rsidRPr="004B77B7">
        <w:rPr>
          <w:lang w:val="en-US"/>
        </w:rPr>
        <w:t>. </w:t>
      </w:r>
    </w:p>
    <w:p w14:paraId="175E5C68" w14:textId="77777777" w:rsidR="002F2577" w:rsidRPr="00E71C60" w:rsidRDefault="002F2577" w:rsidP="002F2577">
      <w:r w:rsidRPr="004B77B7">
        <w:rPr>
          <w:lang w:val="en-US"/>
        </w:rPr>
        <w:t xml:space="preserve">All applications will be evaluated by </w:t>
      </w:r>
      <w:r>
        <w:rPr>
          <w:lang w:val="en-US"/>
        </w:rPr>
        <w:t>the </w:t>
      </w:r>
      <w:r w:rsidRPr="004B77B7">
        <w:rPr>
          <w:lang w:val="en-US"/>
        </w:rPr>
        <w:t xml:space="preserve">Altinbas University Erasmus Office according to fair and transparent selection criteria (please see Section 4 below) and the results will be announced at </w:t>
      </w:r>
      <w:r>
        <w:rPr>
          <w:lang w:val="en-US"/>
        </w:rPr>
        <w:t>the </w:t>
      </w:r>
      <w:r w:rsidRPr="004B77B7">
        <w:rPr>
          <w:lang w:val="en-US"/>
        </w:rPr>
        <w:t>E-Devlet Career Gate platform as well as on </w:t>
      </w:r>
      <w:hyperlink r:id="rId16" w:history="1">
        <w:r w:rsidRPr="004B77B7">
          <w:rPr>
            <w:rStyle w:val="Kpr"/>
          </w:rPr>
          <w:t>Altınbaş Global – global.altinbas.edu.tr</w:t>
        </w:r>
      </w:hyperlink>
      <w:r w:rsidRPr="004B77B7">
        <w:rPr>
          <w:lang w:val="en-US"/>
        </w:rPr>
        <w:t>.</w:t>
      </w:r>
    </w:p>
    <w:p w14:paraId="1A0BCC6A" w14:textId="77777777" w:rsidR="002F2577" w:rsidRDefault="002F2577" w:rsidP="002F2577">
      <w:pPr>
        <w:rPr>
          <w:b/>
          <w:bCs/>
        </w:rPr>
      </w:pPr>
    </w:p>
    <w:p w14:paraId="51ADAEB0" w14:textId="77777777" w:rsidR="002F2577" w:rsidRPr="004B77B7" w:rsidRDefault="002F2577" w:rsidP="002F2577">
      <w:r w:rsidRPr="004B77B7">
        <w:rPr>
          <w:b/>
          <w:bCs/>
          <w:lang w:val="en-US"/>
        </w:rPr>
        <w:t>Important Remarks:</w:t>
      </w:r>
    </w:p>
    <w:p w14:paraId="0F1367EA" w14:textId="77777777" w:rsidR="002F2577" w:rsidRPr="003D3584" w:rsidRDefault="002F2577" w:rsidP="002F2577">
      <w:pPr>
        <w:pStyle w:val="ListeParagraf"/>
        <w:numPr>
          <w:ilvl w:val="0"/>
          <w:numId w:val="3"/>
        </w:numPr>
        <w:spacing w:line="278" w:lineRule="auto"/>
        <w:rPr>
          <w:lang w:val="en-US"/>
        </w:rPr>
      </w:pPr>
      <w:r w:rsidRPr="003D3584">
        <w:rPr>
          <w:lang w:val="en-US"/>
        </w:rPr>
        <w:t>It is possible to apply for more than one country (3 preferences)</w:t>
      </w:r>
    </w:p>
    <w:p w14:paraId="7686248B" w14:textId="77777777" w:rsidR="002F2577" w:rsidRPr="003D3584" w:rsidRDefault="002F2577" w:rsidP="002F2577">
      <w:pPr>
        <w:pStyle w:val="ListeParagraf"/>
        <w:numPr>
          <w:ilvl w:val="0"/>
          <w:numId w:val="3"/>
        </w:numPr>
        <w:spacing w:line="278" w:lineRule="auto"/>
        <w:rPr>
          <w:lang w:val="en-US"/>
        </w:rPr>
      </w:pPr>
      <w:r w:rsidRPr="003D3584">
        <w:rPr>
          <w:lang w:val="en-US"/>
        </w:rPr>
        <w:t> Since placements in Erasmus+ KA171 activities </w:t>
      </w:r>
      <w:r w:rsidRPr="003D3584">
        <w:rPr>
          <w:b/>
          <w:bCs/>
          <w:lang w:val="en-US"/>
        </w:rPr>
        <w:t>are made according to regional quotas and candidates' preference rankings</w:t>
      </w:r>
      <w:r w:rsidRPr="003D3584">
        <w:rPr>
          <w:lang w:val="en-US"/>
        </w:rPr>
        <w:t xml:space="preserve">, it is possible for a candidate with a lower score to be selected for mobility in the relevant region if he/she prefers a region that other candidates do not prefer. </w:t>
      </w:r>
      <w:r w:rsidRPr="003D3584">
        <w:rPr>
          <w:rFonts w:ascii="Aptos" w:eastAsia="Aptos" w:hAnsi="Aptos" w:cs="Times New Roman"/>
        </w:rPr>
        <w:t>Also, if a new inter-institutional agreement gets signed, this agreement will be added to the list during the application period.</w:t>
      </w:r>
    </w:p>
    <w:p w14:paraId="1334CC9A" w14:textId="77777777" w:rsidR="002F2577" w:rsidRPr="003D3584" w:rsidRDefault="002F2577" w:rsidP="002F2577"/>
    <w:p w14:paraId="6B99FD32" w14:textId="77777777" w:rsidR="002F2577" w:rsidRDefault="002F2577" w:rsidP="002F2577"/>
    <w:p w14:paraId="0D934B6C" w14:textId="77777777" w:rsidR="002F2577" w:rsidRDefault="002F2577" w:rsidP="002F2577">
      <w:pPr>
        <w:jc w:val="center"/>
      </w:pPr>
    </w:p>
    <w:p w14:paraId="66C12335" w14:textId="77777777" w:rsidR="002F2577" w:rsidRDefault="002F2577" w:rsidP="002F2577">
      <w:pPr>
        <w:jc w:val="center"/>
      </w:pPr>
      <w:r w:rsidRPr="004B77B7">
        <w:rPr>
          <w:noProof/>
          <w:lang w:val="en-US"/>
        </w:rPr>
        <w:drawing>
          <wp:inline distT="0" distB="0" distL="0" distR="0" wp14:anchorId="5A6A7204" wp14:editId="40A4F545">
            <wp:extent cx="2857500" cy="2105025"/>
            <wp:effectExtent l="0" t="0" r="0" b="9525"/>
            <wp:docPr id="177487691" name="Resim 20" descr="metin, yazı tipi, ekran görüntüsü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6" descr="metin, yazı tipi, ekran görüntüsü içeren bir resim&#10;&#10;Açıklama otomatik olarak oluşturuldu"/>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7500" cy="2105025"/>
                    </a:xfrm>
                    <a:prstGeom prst="rect">
                      <a:avLst/>
                    </a:prstGeom>
                    <a:noFill/>
                    <a:ln>
                      <a:noFill/>
                    </a:ln>
                  </pic:spPr>
                </pic:pic>
              </a:graphicData>
            </a:graphic>
          </wp:inline>
        </w:drawing>
      </w:r>
    </w:p>
    <w:p w14:paraId="1A709235" w14:textId="77777777" w:rsidR="002F2577" w:rsidRDefault="002F2577" w:rsidP="002F2577">
      <w:pPr>
        <w:jc w:val="center"/>
      </w:pPr>
    </w:p>
    <w:p w14:paraId="6BA5A895" w14:textId="77777777" w:rsidR="002F2577" w:rsidRDefault="002F2577" w:rsidP="002F2577"/>
    <w:p w14:paraId="4D415836" w14:textId="77777777" w:rsidR="002F2577" w:rsidRPr="004B77B7" w:rsidRDefault="002F2577" w:rsidP="002F2577">
      <w:r w:rsidRPr="004B77B7">
        <w:rPr>
          <w:b/>
          <w:bCs/>
          <w:lang w:val="en-US"/>
        </w:rPr>
        <w:t>4. Selection Criteria</w:t>
      </w:r>
      <w:r w:rsidRPr="004B77B7">
        <w:rPr>
          <w:lang w:val="en-US"/>
        </w:rPr>
        <w:t> </w:t>
      </w:r>
    </w:p>
    <w:p w14:paraId="5EE1E1A9" w14:textId="77777777" w:rsidR="002F2577" w:rsidRDefault="002F2577" w:rsidP="002F2577">
      <w:pPr>
        <w:rPr>
          <w:lang w:val="en-US"/>
        </w:rPr>
      </w:pPr>
      <w:r w:rsidRPr="004B77B7">
        <w:rPr>
          <w:lang w:val="en-US"/>
        </w:rPr>
        <w:t xml:space="preserve">To find more information on the selection criteria used in the Erasmus+ Staff Mobility </w:t>
      </w:r>
      <w:r w:rsidRPr="003D3584">
        <w:rPr>
          <w:lang w:val="en-US"/>
        </w:rPr>
        <w:t>applications, please see the below.</w:t>
      </w:r>
    </w:p>
    <w:tbl>
      <w:tblPr>
        <w:tblpPr w:leftFromText="141" w:rightFromText="141" w:vertAnchor="text" w:horzAnchor="margin" w:tblpY="-27"/>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72"/>
        <w:gridCol w:w="2092"/>
        <w:gridCol w:w="4521"/>
      </w:tblGrid>
      <w:tr w:rsidR="002F2577" w:rsidRPr="003D3584" w14:paraId="2B7A7BD8" w14:textId="77777777" w:rsidTr="00DB4172">
        <w:trPr>
          <w:trHeight w:val="416"/>
        </w:trPr>
        <w:tc>
          <w:tcPr>
            <w:tcW w:w="3872" w:type="dxa"/>
          </w:tcPr>
          <w:p w14:paraId="1A9B0CA1" w14:textId="77777777" w:rsidR="002F2577" w:rsidRPr="003D3584" w:rsidRDefault="002F2577" w:rsidP="00DB4172">
            <w:pPr>
              <w:rPr>
                <w:rFonts w:ascii="Aptos" w:eastAsia="Aptos" w:hAnsi="Aptos" w:cs="Times New Roman"/>
                <w:b/>
              </w:rPr>
            </w:pPr>
            <w:r w:rsidRPr="003D3584">
              <w:rPr>
                <w:rFonts w:ascii="Aptos" w:eastAsia="Aptos" w:hAnsi="Aptos" w:cs="Times New Roman"/>
                <w:b/>
              </w:rPr>
              <w:t>CRITERIA</w:t>
            </w:r>
          </w:p>
        </w:tc>
        <w:tc>
          <w:tcPr>
            <w:tcW w:w="2092" w:type="dxa"/>
          </w:tcPr>
          <w:p w14:paraId="4940361C" w14:textId="77777777" w:rsidR="002F2577" w:rsidRPr="003D3584" w:rsidRDefault="002F2577" w:rsidP="00DB4172">
            <w:pPr>
              <w:rPr>
                <w:rFonts w:ascii="Aptos" w:eastAsia="Aptos" w:hAnsi="Aptos" w:cs="Times New Roman"/>
                <w:b/>
              </w:rPr>
            </w:pPr>
            <w:r w:rsidRPr="003D3584">
              <w:rPr>
                <w:rFonts w:ascii="Aptos" w:eastAsia="Aptos" w:hAnsi="Aptos" w:cs="Times New Roman"/>
                <w:b/>
              </w:rPr>
              <w:t>POINTS</w:t>
            </w:r>
          </w:p>
        </w:tc>
        <w:tc>
          <w:tcPr>
            <w:tcW w:w="4521" w:type="dxa"/>
          </w:tcPr>
          <w:p w14:paraId="3F689DCC" w14:textId="77777777" w:rsidR="002F2577" w:rsidRPr="003D3584" w:rsidRDefault="002F2577" w:rsidP="00DB4172">
            <w:pPr>
              <w:rPr>
                <w:rFonts w:ascii="Aptos" w:eastAsia="Aptos" w:hAnsi="Aptos" w:cs="Times New Roman"/>
                <w:b/>
              </w:rPr>
            </w:pPr>
            <w:r w:rsidRPr="003D3584">
              <w:rPr>
                <w:rFonts w:ascii="Aptos" w:eastAsia="Aptos" w:hAnsi="Aptos" w:cs="Times New Roman"/>
                <w:b/>
              </w:rPr>
              <w:t>DESCRIPTIONS</w:t>
            </w:r>
          </w:p>
        </w:tc>
      </w:tr>
      <w:tr w:rsidR="002F2577" w:rsidRPr="003D3584" w14:paraId="02ECD49D" w14:textId="77777777" w:rsidTr="00DB4172">
        <w:tc>
          <w:tcPr>
            <w:tcW w:w="10485" w:type="dxa"/>
            <w:gridSpan w:val="3"/>
            <w:shd w:val="clear" w:color="auto" w:fill="9CC3E5"/>
          </w:tcPr>
          <w:p w14:paraId="14EDD40E" w14:textId="77777777" w:rsidR="002F2577" w:rsidRPr="003D3584" w:rsidRDefault="002F2577" w:rsidP="00DB4172">
            <w:pPr>
              <w:rPr>
                <w:rFonts w:ascii="Aptos" w:eastAsia="Aptos" w:hAnsi="Aptos" w:cs="Times New Roman"/>
                <w:b/>
              </w:rPr>
            </w:pPr>
            <w:r w:rsidRPr="003D3584">
              <w:rPr>
                <w:rFonts w:ascii="Aptos" w:eastAsia="Aptos" w:hAnsi="Aptos" w:cs="Times New Roman"/>
                <w:b/>
              </w:rPr>
              <w:t>Number of Previous Participations in the Applied Program</w:t>
            </w:r>
          </w:p>
        </w:tc>
      </w:tr>
      <w:tr w:rsidR="002F2577" w:rsidRPr="003D3584" w14:paraId="51A5E3B3" w14:textId="77777777" w:rsidTr="00DB4172">
        <w:tc>
          <w:tcPr>
            <w:tcW w:w="3872" w:type="dxa"/>
            <w:vAlign w:val="center"/>
          </w:tcPr>
          <w:p w14:paraId="52A52F00" w14:textId="77777777" w:rsidR="002F2577" w:rsidRPr="003D3584" w:rsidRDefault="002F2577" w:rsidP="00DB4172">
            <w:pPr>
              <w:rPr>
                <w:rFonts w:ascii="Aptos" w:eastAsia="Aptos" w:hAnsi="Aptos" w:cs="Times New Roman"/>
              </w:rPr>
            </w:pPr>
            <w:r w:rsidRPr="003D3584">
              <w:rPr>
                <w:rFonts w:ascii="Aptos" w:eastAsia="Aptos" w:hAnsi="Aptos" w:cs="Times New Roman"/>
              </w:rPr>
              <w:t>First time</w:t>
            </w:r>
          </w:p>
        </w:tc>
        <w:tc>
          <w:tcPr>
            <w:tcW w:w="2092" w:type="dxa"/>
            <w:vAlign w:val="center"/>
          </w:tcPr>
          <w:p w14:paraId="2608F409" w14:textId="77777777" w:rsidR="002F2577" w:rsidRPr="003D3584" w:rsidRDefault="002F2577" w:rsidP="00DB4172">
            <w:pPr>
              <w:rPr>
                <w:rFonts w:ascii="Aptos" w:eastAsia="Aptos" w:hAnsi="Aptos" w:cs="Times New Roman"/>
              </w:rPr>
            </w:pPr>
            <w:r w:rsidRPr="003D3584">
              <w:rPr>
                <w:rFonts w:ascii="Aptos" w:eastAsia="Aptos" w:hAnsi="Aptos" w:cs="Times New Roman"/>
              </w:rPr>
              <w:t>+20</w:t>
            </w:r>
          </w:p>
        </w:tc>
        <w:tc>
          <w:tcPr>
            <w:tcW w:w="4521" w:type="dxa"/>
          </w:tcPr>
          <w:p w14:paraId="4086D05E" w14:textId="54A88CA8" w:rsidR="002F2577" w:rsidRPr="003D3584" w:rsidRDefault="002F2577" w:rsidP="00DB4172">
            <w:pPr>
              <w:rPr>
                <w:rFonts w:ascii="Aptos" w:eastAsia="Aptos" w:hAnsi="Aptos" w:cs="Times New Roman"/>
                <w:i/>
              </w:rPr>
            </w:pPr>
            <w:r w:rsidRPr="003D3584">
              <w:rPr>
                <w:rFonts w:ascii="Aptos" w:eastAsia="Aptos" w:hAnsi="Aptos" w:cs="Times New Roman"/>
              </w:rPr>
              <w:t xml:space="preserve">Previous participation in staff mobility for </w:t>
            </w:r>
            <w:r>
              <w:rPr>
                <w:rFonts w:ascii="Aptos" w:eastAsia="Aptos" w:hAnsi="Aptos" w:cs="Times New Roman"/>
              </w:rPr>
              <w:t>Administrative</w:t>
            </w:r>
            <w:r w:rsidRPr="003D3584">
              <w:rPr>
                <w:rFonts w:ascii="Aptos" w:eastAsia="Aptos" w:hAnsi="Aptos" w:cs="Times New Roman"/>
              </w:rPr>
              <w:t xml:space="preserve"> and training programs will be evaluated together. </w:t>
            </w:r>
            <w:r w:rsidRPr="003D3584">
              <w:rPr>
                <w:rFonts w:ascii="Aptos" w:eastAsia="Aptos" w:hAnsi="Aptos" w:cs="Times New Roman"/>
                <w:b/>
                <w:i/>
              </w:rPr>
              <w:t xml:space="preserve"> </w:t>
            </w:r>
          </w:p>
          <w:p w14:paraId="0EF46A7D" w14:textId="77777777" w:rsidR="002F2577" w:rsidRPr="003D3584" w:rsidRDefault="002F2577" w:rsidP="00DB4172">
            <w:pPr>
              <w:rPr>
                <w:rFonts w:ascii="Aptos" w:eastAsia="Aptos" w:hAnsi="Aptos" w:cs="Times New Roman"/>
                <w:b/>
                <w:bCs/>
              </w:rPr>
            </w:pPr>
            <w:r w:rsidRPr="003D3584">
              <w:rPr>
                <w:rFonts w:ascii="Aptos" w:eastAsia="Aptos" w:hAnsi="Aptos" w:cs="Times New Roman"/>
                <w:b/>
                <w:bCs/>
                <w:i/>
              </w:rPr>
              <w:t>Those staff who have been selected in the previous application calls but have not completed his/her mobility yet will also be evaluated as the previous participants.</w:t>
            </w:r>
          </w:p>
        </w:tc>
      </w:tr>
    </w:tbl>
    <w:p w14:paraId="641D1CE5" w14:textId="77777777" w:rsidR="002F2577" w:rsidRPr="003D3584" w:rsidRDefault="002F2577" w:rsidP="002F2577">
      <w:pPr>
        <w:rPr>
          <w:rFonts w:ascii="Aptos" w:eastAsia="Aptos" w:hAnsi="Aptos" w:cs="Times New Roman"/>
        </w:rPr>
      </w:pPr>
    </w:p>
    <w:tbl>
      <w:tblPr>
        <w:tblpPr w:leftFromText="141" w:rightFromText="141" w:vertAnchor="text" w:horzAnchor="margin" w:tblpX="-572" w:tblpY="-207"/>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72"/>
        <w:gridCol w:w="2092"/>
        <w:gridCol w:w="4521"/>
      </w:tblGrid>
      <w:tr w:rsidR="002F2577" w:rsidRPr="003D3584" w14:paraId="7D3E2458" w14:textId="77777777" w:rsidTr="00DB4172">
        <w:tc>
          <w:tcPr>
            <w:tcW w:w="10485" w:type="dxa"/>
            <w:gridSpan w:val="3"/>
            <w:shd w:val="clear" w:color="auto" w:fill="9CC3E5"/>
          </w:tcPr>
          <w:p w14:paraId="4BEA7959" w14:textId="77777777" w:rsidR="002F2577" w:rsidRPr="003D3584" w:rsidRDefault="002F2577" w:rsidP="00DB4172">
            <w:pPr>
              <w:jc w:val="center"/>
              <w:rPr>
                <w:rFonts w:ascii="Aptos" w:eastAsia="Aptos" w:hAnsi="Aptos" w:cs="Times New Roman"/>
                <w:b/>
                <w:sz w:val="20"/>
                <w:szCs w:val="20"/>
              </w:rPr>
            </w:pPr>
            <w:r w:rsidRPr="003D3584">
              <w:rPr>
                <w:rFonts w:ascii="Aptos" w:eastAsia="Aptos" w:hAnsi="Aptos" w:cs="Times New Roman"/>
                <w:b/>
                <w:sz w:val="20"/>
                <w:szCs w:val="20"/>
              </w:rPr>
              <w:t>Withdrawal</w:t>
            </w:r>
          </w:p>
        </w:tc>
      </w:tr>
      <w:tr w:rsidR="002F2577" w:rsidRPr="003D3584" w14:paraId="7E3BA2C4" w14:textId="77777777" w:rsidTr="00DB4172">
        <w:tc>
          <w:tcPr>
            <w:tcW w:w="3872" w:type="dxa"/>
            <w:vAlign w:val="center"/>
          </w:tcPr>
          <w:p w14:paraId="54053C14" w14:textId="77777777" w:rsidR="002F2577" w:rsidRPr="003D3584" w:rsidRDefault="002F2577" w:rsidP="00DB4172">
            <w:pPr>
              <w:jc w:val="center"/>
              <w:rPr>
                <w:rFonts w:ascii="Aptos" w:eastAsia="Aptos" w:hAnsi="Aptos" w:cs="Times New Roman"/>
                <w:sz w:val="20"/>
                <w:szCs w:val="20"/>
              </w:rPr>
            </w:pPr>
          </w:p>
          <w:p w14:paraId="67DEABB2" w14:textId="77777777" w:rsidR="002F2577" w:rsidRPr="003D3584" w:rsidRDefault="002F2577" w:rsidP="00DB4172">
            <w:pPr>
              <w:jc w:val="center"/>
              <w:rPr>
                <w:rFonts w:ascii="Aptos" w:eastAsia="Aptos" w:hAnsi="Aptos" w:cs="Times New Roman"/>
                <w:sz w:val="20"/>
                <w:szCs w:val="20"/>
              </w:rPr>
            </w:pPr>
            <w:r w:rsidRPr="003D3584">
              <w:rPr>
                <w:rFonts w:ascii="Aptos" w:eastAsia="Aptos" w:hAnsi="Aptos" w:cs="Times New Roman"/>
                <w:sz w:val="20"/>
                <w:szCs w:val="20"/>
              </w:rPr>
              <w:t>Previous application period</w:t>
            </w:r>
          </w:p>
          <w:p w14:paraId="646DC319" w14:textId="77777777" w:rsidR="002F2577" w:rsidRPr="003D3584" w:rsidRDefault="002F2577" w:rsidP="00DB4172">
            <w:pPr>
              <w:jc w:val="center"/>
              <w:rPr>
                <w:rFonts w:ascii="Aptos" w:eastAsia="Aptos" w:hAnsi="Aptos" w:cs="Times New Roman"/>
                <w:sz w:val="20"/>
                <w:szCs w:val="20"/>
              </w:rPr>
            </w:pPr>
          </w:p>
        </w:tc>
        <w:tc>
          <w:tcPr>
            <w:tcW w:w="2092" w:type="dxa"/>
            <w:vAlign w:val="center"/>
          </w:tcPr>
          <w:p w14:paraId="61E28473" w14:textId="77777777" w:rsidR="002F2577" w:rsidRPr="003D3584" w:rsidRDefault="002F2577" w:rsidP="00DB4172">
            <w:pPr>
              <w:jc w:val="center"/>
              <w:rPr>
                <w:rFonts w:ascii="Aptos" w:eastAsia="Aptos" w:hAnsi="Aptos" w:cs="Times New Roman"/>
                <w:sz w:val="20"/>
                <w:szCs w:val="20"/>
              </w:rPr>
            </w:pPr>
          </w:p>
          <w:p w14:paraId="4A001EF8" w14:textId="77777777" w:rsidR="002F2577" w:rsidRPr="003D3584" w:rsidRDefault="002F2577" w:rsidP="00DB4172">
            <w:pPr>
              <w:jc w:val="center"/>
              <w:rPr>
                <w:rFonts w:ascii="Aptos" w:eastAsia="Aptos" w:hAnsi="Aptos" w:cs="Times New Roman"/>
                <w:sz w:val="20"/>
                <w:szCs w:val="20"/>
              </w:rPr>
            </w:pPr>
            <w:r w:rsidRPr="003D3584">
              <w:rPr>
                <w:rFonts w:ascii="Aptos" w:eastAsia="Aptos" w:hAnsi="Aptos" w:cs="Times New Roman"/>
                <w:sz w:val="20"/>
                <w:szCs w:val="20"/>
              </w:rPr>
              <w:t>-10</w:t>
            </w:r>
          </w:p>
        </w:tc>
        <w:tc>
          <w:tcPr>
            <w:tcW w:w="4521" w:type="dxa"/>
            <w:vAlign w:val="center"/>
          </w:tcPr>
          <w:p w14:paraId="01B0FF37" w14:textId="791B709A" w:rsidR="002F2577" w:rsidRPr="003D3584" w:rsidRDefault="002F2577" w:rsidP="00DB4172">
            <w:pPr>
              <w:jc w:val="both"/>
              <w:rPr>
                <w:rFonts w:ascii="Aptos" w:eastAsia="Aptos" w:hAnsi="Aptos" w:cs="Times New Roman"/>
                <w:sz w:val="20"/>
                <w:szCs w:val="20"/>
              </w:rPr>
            </w:pPr>
            <w:r w:rsidRPr="003D3584">
              <w:rPr>
                <w:rFonts w:ascii="Aptos" w:eastAsia="Aptos" w:hAnsi="Aptos" w:cs="Times New Roman"/>
                <w:sz w:val="20"/>
                <w:szCs w:val="20"/>
              </w:rPr>
              <w:t xml:space="preserve">The overall score of the participants who have been selected and granted in the previous application period and withdrawn from the program due to a cause except the force majeure and health issues will receive a 10 pts penalty for each of their withdrawals. Withdrawals from staff mobility for </w:t>
            </w:r>
            <w:r>
              <w:rPr>
                <w:rFonts w:ascii="Aptos" w:eastAsia="Aptos" w:hAnsi="Aptos" w:cs="Times New Roman"/>
                <w:sz w:val="20"/>
                <w:szCs w:val="20"/>
              </w:rPr>
              <w:t>Administrative</w:t>
            </w:r>
            <w:r w:rsidRPr="003D3584">
              <w:rPr>
                <w:rFonts w:ascii="Aptos" w:eastAsia="Aptos" w:hAnsi="Aptos" w:cs="Times New Roman"/>
                <w:sz w:val="20"/>
                <w:szCs w:val="20"/>
              </w:rPr>
              <w:t xml:space="preserve"> and training programs will be evaluated together.</w:t>
            </w:r>
          </w:p>
        </w:tc>
      </w:tr>
      <w:tr w:rsidR="002F2577" w:rsidRPr="003D3584" w14:paraId="420A95DB" w14:textId="77777777" w:rsidTr="00DB4172">
        <w:tc>
          <w:tcPr>
            <w:tcW w:w="10485" w:type="dxa"/>
            <w:gridSpan w:val="3"/>
            <w:shd w:val="clear" w:color="auto" w:fill="9CC3E5"/>
            <w:vAlign w:val="center"/>
          </w:tcPr>
          <w:p w14:paraId="50E0257A" w14:textId="77777777" w:rsidR="002F2577" w:rsidRPr="003D3584" w:rsidRDefault="002F2577" w:rsidP="00DB4172">
            <w:pPr>
              <w:jc w:val="center"/>
              <w:rPr>
                <w:rFonts w:ascii="Aptos" w:eastAsia="Aptos" w:hAnsi="Aptos" w:cs="Times New Roman"/>
                <w:sz w:val="20"/>
                <w:szCs w:val="20"/>
              </w:rPr>
            </w:pPr>
            <w:r w:rsidRPr="003D3584">
              <w:rPr>
                <w:rFonts w:ascii="Aptos" w:eastAsia="Aptos" w:hAnsi="Aptos" w:cs="Times New Roman"/>
                <w:b/>
                <w:sz w:val="20"/>
                <w:szCs w:val="20"/>
              </w:rPr>
              <w:t>Application to More than One Program in the Same Application Period</w:t>
            </w:r>
          </w:p>
        </w:tc>
      </w:tr>
      <w:tr w:rsidR="002F2577" w:rsidRPr="003D3584" w14:paraId="0C6A3B75" w14:textId="77777777" w:rsidTr="00DB4172">
        <w:tc>
          <w:tcPr>
            <w:tcW w:w="3872" w:type="dxa"/>
            <w:vAlign w:val="center"/>
          </w:tcPr>
          <w:p w14:paraId="2B23D8EA" w14:textId="77777777" w:rsidR="002F2577" w:rsidRPr="003D3584" w:rsidRDefault="002F2577" w:rsidP="00DB4172">
            <w:pPr>
              <w:jc w:val="center"/>
              <w:rPr>
                <w:rFonts w:ascii="Aptos" w:eastAsia="Aptos" w:hAnsi="Aptos" w:cs="Times New Roman"/>
                <w:sz w:val="20"/>
                <w:szCs w:val="20"/>
              </w:rPr>
            </w:pPr>
            <w:r w:rsidRPr="003D3584">
              <w:rPr>
                <w:rFonts w:ascii="Aptos" w:eastAsia="Aptos" w:hAnsi="Aptos" w:cs="Times New Roman"/>
                <w:sz w:val="20"/>
                <w:szCs w:val="20"/>
              </w:rPr>
              <w:t>Application to more than one program in the same application period</w:t>
            </w:r>
          </w:p>
        </w:tc>
        <w:tc>
          <w:tcPr>
            <w:tcW w:w="2092" w:type="dxa"/>
            <w:vAlign w:val="center"/>
          </w:tcPr>
          <w:p w14:paraId="19454122" w14:textId="77777777" w:rsidR="002F2577" w:rsidRPr="003D3584" w:rsidRDefault="002F2577" w:rsidP="00DB4172">
            <w:pPr>
              <w:jc w:val="center"/>
              <w:rPr>
                <w:rFonts w:ascii="Aptos" w:eastAsia="Aptos" w:hAnsi="Aptos" w:cs="Times New Roman"/>
                <w:sz w:val="20"/>
                <w:szCs w:val="20"/>
              </w:rPr>
            </w:pPr>
            <w:r w:rsidRPr="003D3584">
              <w:rPr>
                <w:rFonts w:ascii="Aptos" w:eastAsia="Aptos" w:hAnsi="Aptos" w:cs="Times New Roman"/>
                <w:sz w:val="20"/>
                <w:szCs w:val="20"/>
              </w:rPr>
              <w:t>-10</w:t>
            </w:r>
          </w:p>
        </w:tc>
        <w:tc>
          <w:tcPr>
            <w:tcW w:w="4521" w:type="dxa"/>
            <w:vAlign w:val="center"/>
          </w:tcPr>
          <w:p w14:paraId="10E06AB4" w14:textId="3A079B7C" w:rsidR="002F2577" w:rsidRPr="003D3584" w:rsidRDefault="002F2577" w:rsidP="00DB4172">
            <w:pPr>
              <w:jc w:val="both"/>
              <w:rPr>
                <w:rFonts w:ascii="Aptos" w:eastAsia="Aptos" w:hAnsi="Aptos" w:cs="Times New Roman"/>
                <w:sz w:val="20"/>
                <w:szCs w:val="20"/>
              </w:rPr>
            </w:pPr>
            <w:r w:rsidRPr="003D3584">
              <w:rPr>
                <w:rFonts w:ascii="Aptos" w:eastAsia="Aptos" w:hAnsi="Aptos" w:cs="Times New Roman"/>
                <w:sz w:val="20"/>
                <w:szCs w:val="20"/>
              </w:rPr>
              <w:t xml:space="preserve">Applicants who apply to the Erasmus+ Staff Mobility for </w:t>
            </w:r>
            <w:r>
              <w:rPr>
                <w:rFonts w:ascii="Aptos" w:eastAsia="Aptos" w:hAnsi="Aptos" w:cs="Times New Roman"/>
                <w:sz w:val="20"/>
                <w:szCs w:val="20"/>
              </w:rPr>
              <w:t>Administrative</w:t>
            </w:r>
            <w:r w:rsidRPr="003D3584">
              <w:rPr>
                <w:rFonts w:ascii="Aptos" w:eastAsia="Aptos" w:hAnsi="Aptos" w:cs="Times New Roman"/>
                <w:sz w:val="20"/>
                <w:szCs w:val="20"/>
              </w:rPr>
              <w:t xml:space="preserve"> and Training Programs at the same time in the same application period will receive -10 for the mobility program that they do not prioritize. </w:t>
            </w:r>
          </w:p>
        </w:tc>
      </w:tr>
      <w:tr w:rsidR="002F2577" w:rsidRPr="003D3584" w14:paraId="25A4BCD0" w14:textId="77777777" w:rsidTr="00DB4172">
        <w:tc>
          <w:tcPr>
            <w:tcW w:w="10485" w:type="dxa"/>
            <w:gridSpan w:val="3"/>
            <w:shd w:val="clear" w:color="auto" w:fill="9CC3E5"/>
          </w:tcPr>
          <w:p w14:paraId="6277B697" w14:textId="77777777" w:rsidR="002F2577" w:rsidRPr="003D3584" w:rsidRDefault="002F2577" w:rsidP="00DB4172">
            <w:pPr>
              <w:jc w:val="center"/>
              <w:rPr>
                <w:rFonts w:ascii="Aptos" w:eastAsia="Aptos" w:hAnsi="Aptos" w:cs="Times New Roman"/>
                <w:b/>
                <w:sz w:val="20"/>
                <w:szCs w:val="20"/>
              </w:rPr>
            </w:pPr>
            <w:r w:rsidRPr="003D3584">
              <w:rPr>
                <w:rFonts w:ascii="Aptos" w:eastAsia="Aptos" w:hAnsi="Aptos" w:cs="Times New Roman"/>
                <w:b/>
                <w:sz w:val="20"/>
                <w:szCs w:val="20"/>
              </w:rPr>
              <w:t>Number of Years of Service in Altinbas University *</w:t>
            </w:r>
          </w:p>
        </w:tc>
      </w:tr>
      <w:tr w:rsidR="002F2577" w:rsidRPr="003D3584" w14:paraId="2F3A1606" w14:textId="77777777" w:rsidTr="00DB4172">
        <w:tc>
          <w:tcPr>
            <w:tcW w:w="3872" w:type="dxa"/>
          </w:tcPr>
          <w:p w14:paraId="3BEC3800" w14:textId="77777777" w:rsidR="002F2577" w:rsidRPr="003D3584" w:rsidRDefault="002F2577" w:rsidP="00DB4172">
            <w:pPr>
              <w:jc w:val="center"/>
              <w:rPr>
                <w:rFonts w:ascii="Aptos" w:eastAsia="Aptos" w:hAnsi="Aptos" w:cs="Times New Roman"/>
                <w:sz w:val="20"/>
                <w:szCs w:val="20"/>
              </w:rPr>
            </w:pPr>
            <w:r w:rsidRPr="003D3584">
              <w:rPr>
                <w:rFonts w:ascii="Aptos" w:eastAsia="Aptos" w:hAnsi="Aptos" w:cs="Times New Roman"/>
                <w:sz w:val="20"/>
                <w:szCs w:val="20"/>
              </w:rPr>
              <w:t>10 and above</w:t>
            </w:r>
          </w:p>
        </w:tc>
        <w:tc>
          <w:tcPr>
            <w:tcW w:w="2092" w:type="dxa"/>
          </w:tcPr>
          <w:p w14:paraId="702D39EE" w14:textId="77777777" w:rsidR="002F2577" w:rsidRPr="003D3584" w:rsidRDefault="002F2577" w:rsidP="00DB4172">
            <w:pPr>
              <w:jc w:val="center"/>
              <w:rPr>
                <w:rFonts w:ascii="Aptos" w:eastAsia="Aptos" w:hAnsi="Aptos" w:cs="Times New Roman"/>
                <w:sz w:val="20"/>
                <w:szCs w:val="20"/>
              </w:rPr>
            </w:pPr>
            <w:r w:rsidRPr="003D3584">
              <w:rPr>
                <w:rFonts w:ascii="Aptos" w:eastAsia="Aptos" w:hAnsi="Aptos" w:cs="Times New Roman"/>
                <w:sz w:val="20"/>
                <w:szCs w:val="20"/>
              </w:rPr>
              <w:t>+10</w:t>
            </w:r>
          </w:p>
        </w:tc>
        <w:tc>
          <w:tcPr>
            <w:tcW w:w="4521" w:type="dxa"/>
            <w:vMerge w:val="restart"/>
            <w:vAlign w:val="center"/>
          </w:tcPr>
          <w:p w14:paraId="121448D0" w14:textId="77777777" w:rsidR="002F2577" w:rsidRPr="003D3584" w:rsidRDefault="002F2577" w:rsidP="00DB4172">
            <w:pPr>
              <w:rPr>
                <w:rFonts w:ascii="Aptos" w:eastAsia="Aptos" w:hAnsi="Aptos" w:cs="Times New Roman"/>
                <w:sz w:val="20"/>
                <w:szCs w:val="20"/>
              </w:rPr>
            </w:pPr>
            <w:r w:rsidRPr="003D3584">
              <w:rPr>
                <w:rFonts w:ascii="Aptos" w:eastAsia="Aptos" w:hAnsi="Aptos" w:cs="Times New Roman"/>
                <w:sz w:val="20"/>
                <w:szCs w:val="20"/>
              </w:rPr>
              <w:t>in all departments and positions of the applicant (only at Altinbas University)</w:t>
            </w:r>
          </w:p>
        </w:tc>
      </w:tr>
      <w:tr w:rsidR="002F2577" w:rsidRPr="003D3584" w14:paraId="0B7155AA" w14:textId="77777777" w:rsidTr="00DB4172">
        <w:tc>
          <w:tcPr>
            <w:tcW w:w="3872" w:type="dxa"/>
          </w:tcPr>
          <w:p w14:paraId="626BC270" w14:textId="77777777" w:rsidR="002F2577" w:rsidRPr="003D3584" w:rsidRDefault="002F2577" w:rsidP="00DB4172">
            <w:pPr>
              <w:jc w:val="center"/>
              <w:rPr>
                <w:rFonts w:ascii="Aptos" w:eastAsia="Aptos" w:hAnsi="Aptos" w:cs="Times New Roman"/>
                <w:sz w:val="20"/>
                <w:szCs w:val="20"/>
              </w:rPr>
            </w:pPr>
            <w:r w:rsidRPr="003D3584">
              <w:rPr>
                <w:rFonts w:ascii="Aptos" w:eastAsia="Aptos" w:hAnsi="Aptos" w:cs="Times New Roman"/>
                <w:sz w:val="20"/>
                <w:szCs w:val="20"/>
              </w:rPr>
              <w:t>5-10</w:t>
            </w:r>
          </w:p>
        </w:tc>
        <w:tc>
          <w:tcPr>
            <w:tcW w:w="2092" w:type="dxa"/>
          </w:tcPr>
          <w:p w14:paraId="5B0F2FDB" w14:textId="77777777" w:rsidR="002F2577" w:rsidRPr="003D3584" w:rsidRDefault="002F2577" w:rsidP="00DB4172">
            <w:pPr>
              <w:jc w:val="center"/>
              <w:rPr>
                <w:rFonts w:ascii="Aptos" w:eastAsia="Aptos" w:hAnsi="Aptos" w:cs="Times New Roman"/>
                <w:sz w:val="20"/>
                <w:szCs w:val="20"/>
              </w:rPr>
            </w:pPr>
            <w:r w:rsidRPr="003D3584">
              <w:rPr>
                <w:rFonts w:ascii="Aptos" w:eastAsia="Aptos" w:hAnsi="Aptos" w:cs="Times New Roman"/>
                <w:sz w:val="20"/>
                <w:szCs w:val="20"/>
              </w:rPr>
              <w:t>+8</w:t>
            </w:r>
          </w:p>
        </w:tc>
        <w:tc>
          <w:tcPr>
            <w:tcW w:w="4521" w:type="dxa"/>
            <w:vMerge/>
          </w:tcPr>
          <w:p w14:paraId="70ABD759" w14:textId="77777777" w:rsidR="002F2577" w:rsidRPr="003D3584" w:rsidRDefault="002F2577" w:rsidP="00DB4172">
            <w:pPr>
              <w:rPr>
                <w:rFonts w:ascii="Aptos" w:eastAsia="Aptos" w:hAnsi="Aptos" w:cs="Times New Roman"/>
                <w:sz w:val="20"/>
                <w:szCs w:val="20"/>
              </w:rPr>
            </w:pPr>
          </w:p>
        </w:tc>
      </w:tr>
      <w:tr w:rsidR="002F2577" w:rsidRPr="003D3584" w14:paraId="4BD3797B" w14:textId="77777777" w:rsidTr="00DB4172">
        <w:tc>
          <w:tcPr>
            <w:tcW w:w="3872" w:type="dxa"/>
          </w:tcPr>
          <w:p w14:paraId="15F016A1" w14:textId="77777777" w:rsidR="002F2577" w:rsidRPr="003D3584" w:rsidRDefault="002F2577" w:rsidP="00DB4172">
            <w:pPr>
              <w:jc w:val="center"/>
              <w:rPr>
                <w:rFonts w:ascii="Aptos" w:eastAsia="Aptos" w:hAnsi="Aptos" w:cs="Times New Roman"/>
                <w:sz w:val="20"/>
                <w:szCs w:val="20"/>
              </w:rPr>
            </w:pPr>
            <w:r w:rsidRPr="003D3584">
              <w:rPr>
                <w:rFonts w:ascii="Aptos" w:eastAsia="Aptos" w:hAnsi="Aptos" w:cs="Times New Roman"/>
                <w:sz w:val="20"/>
                <w:szCs w:val="20"/>
              </w:rPr>
              <w:t>2-5</w:t>
            </w:r>
          </w:p>
        </w:tc>
        <w:tc>
          <w:tcPr>
            <w:tcW w:w="2092" w:type="dxa"/>
          </w:tcPr>
          <w:p w14:paraId="36A0D6FC" w14:textId="77777777" w:rsidR="002F2577" w:rsidRPr="003D3584" w:rsidRDefault="002F2577" w:rsidP="00DB4172">
            <w:pPr>
              <w:jc w:val="center"/>
              <w:rPr>
                <w:rFonts w:ascii="Aptos" w:eastAsia="Aptos" w:hAnsi="Aptos" w:cs="Times New Roman"/>
                <w:sz w:val="20"/>
                <w:szCs w:val="20"/>
              </w:rPr>
            </w:pPr>
            <w:r w:rsidRPr="003D3584">
              <w:rPr>
                <w:rFonts w:ascii="Aptos" w:eastAsia="Aptos" w:hAnsi="Aptos" w:cs="Times New Roman"/>
                <w:sz w:val="20"/>
                <w:szCs w:val="20"/>
              </w:rPr>
              <w:t>+6</w:t>
            </w:r>
          </w:p>
        </w:tc>
        <w:tc>
          <w:tcPr>
            <w:tcW w:w="4521" w:type="dxa"/>
            <w:vMerge/>
          </w:tcPr>
          <w:p w14:paraId="536459BD" w14:textId="77777777" w:rsidR="002F2577" w:rsidRPr="003D3584" w:rsidRDefault="002F2577" w:rsidP="00DB4172">
            <w:pPr>
              <w:rPr>
                <w:rFonts w:ascii="Aptos" w:eastAsia="Aptos" w:hAnsi="Aptos" w:cs="Times New Roman"/>
                <w:sz w:val="20"/>
                <w:szCs w:val="20"/>
              </w:rPr>
            </w:pPr>
          </w:p>
        </w:tc>
      </w:tr>
      <w:tr w:rsidR="002F2577" w:rsidRPr="003D3584" w14:paraId="4BE183B7" w14:textId="77777777" w:rsidTr="00DB4172">
        <w:trPr>
          <w:trHeight w:val="297"/>
        </w:trPr>
        <w:tc>
          <w:tcPr>
            <w:tcW w:w="3872" w:type="dxa"/>
          </w:tcPr>
          <w:p w14:paraId="0AE84B03" w14:textId="12E05493" w:rsidR="002F2577" w:rsidRPr="003D3584" w:rsidRDefault="002F2577" w:rsidP="00DB4172">
            <w:pPr>
              <w:jc w:val="center"/>
              <w:rPr>
                <w:rFonts w:ascii="Aptos" w:eastAsia="Aptos" w:hAnsi="Aptos" w:cs="Times New Roman"/>
                <w:sz w:val="20"/>
                <w:szCs w:val="20"/>
              </w:rPr>
            </w:pPr>
            <w:r w:rsidRPr="003D3584">
              <w:rPr>
                <w:rFonts w:ascii="Aptos" w:eastAsia="Aptos" w:hAnsi="Aptos" w:cs="Times New Roman"/>
                <w:sz w:val="20"/>
                <w:szCs w:val="20"/>
              </w:rPr>
              <w:t>1</w:t>
            </w:r>
          </w:p>
        </w:tc>
        <w:tc>
          <w:tcPr>
            <w:tcW w:w="2092" w:type="dxa"/>
          </w:tcPr>
          <w:p w14:paraId="0C927814" w14:textId="77777777" w:rsidR="002F2577" w:rsidRPr="003D3584" w:rsidRDefault="002F2577" w:rsidP="00DB4172">
            <w:pPr>
              <w:jc w:val="center"/>
              <w:rPr>
                <w:rFonts w:ascii="Aptos" w:eastAsia="Aptos" w:hAnsi="Aptos" w:cs="Times New Roman"/>
                <w:sz w:val="20"/>
                <w:szCs w:val="20"/>
              </w:rPr>
            </w:pPr>
            <w:r w:rsidRPr="003D3584">
              <w:rPr>
                <w:rFonts w:ascii="Aptos" w:eastAsia="Aptos" w:hAnsi="Aptos" w:cs="Times New Roman"/>
                <w:sz w:val="20"/>
                <w:szCs w:val="20"/>
              </w:rPr>
              <w:t>+5</w:t>
            </w:r>
          </w:p>
        </w:tc>
        <w:tc>
          <w:tcPr>
            <w:tcW w:w="4521" w:type="dxa"/>
            <w:vMerge/>
          </w:tcPr>
          <w:p w14:paraId="6A153D67" w14:textId="77777777" w:rsidR="002F2577" w:rsidRPr="003D3584" w:rsidRDefault="002F2577" w:rsidP="00DB4172">
            <w:pPr>
              <w:rPr>
                <w:rFonts w:ascii="Aptos" w:eastAsia="Aptos" w:hAnsi="Aptos" w:cs="Times New Roman"/>
                <w:sz w:val="20"/>
                <w:szCs w:val="20"/>
              </w:rPr>
            </w:pPr>
          </w:p>
        </w:tc>
      </w:tr>
      <w:tr w:rsidR="002F2577" w:rsidRPr="003D3584" w14:paraId="42865D38" w14:textId="77777777" w:rsidTr="00DB4172">
        <w:tc>
          <w:tcPr>
            <w:tcW w:w="10485" w:type="dxa"/>
            <w:gridSpan w:val="3"/>
            <w:shd w:val="clear" w:color="auto" w:fill="9CC3E5"/>
          </w:tcPr>
          <w:p w14:paraId="2586E184" w14:textId="77777777" w:rsidR="002F2577" w:rsidRPr="003D3584" w:rsidRDefault="002F2577" w:rsidP="00DB4172">
            <w:pPr>
              <w:jc w:val="center"/>
              <w:rPr>
                <w:rFonts w:ascii="Aptos" w:eastAsia="Aptos" w:hAnsi="Aptos" w:cs="Times New Roman"/>
                <w:b/>
                <w:sz w:val="20"/>
                <w:szCs w:val="20"/>
              </w:rPr>
            </w:pPr>
            <w:r w:rsidRPr="003D3584">
              <w:rPr>
                <w:rFonts w:ascii="Aptos" w:eastAsia="Aptos" w:hAnsi="Aptos" w:cs="Times New Roman"/>
                <w:b/>
                <w:sz w:val="20"/>
                <w:szCs w:val="20"/>
              </w:rPr>
              <w:t>Other Criteria</w:t>
            </w:r>
          </w:p>
        </w:tc>
      </w:tr>
      <w:tr w:rsidR="002F2577" w:rsidRPr="003D3584" w14:paraId="3BD9B4AE" w14:textId="77777777" w:rsidTr="00DB4172">
        <w:tc>
          <w:tcPr>
            <w:tcW w:w="3872" w:type="dxa"/>
          </w:tcPr>
          <w:p w14:paraId="37B30622" w14:textId="77777777" w:rsidR="002F2577" w:rsidRPr="003D3584" w:rsidRDefault="002F2577" w:rsidP="00DB4172">
            <w:pPr>
              <w:jc w:val="center"/>
              <w:rPr>
                <w:rFonts w:ascii="Aptos" w:eastAsia="Aptos" w:hAnsi="Aptos" w:cs="Times New Roman"/>
                <w:sz w:val="20"/>
                <w:szCs w:val="20"/>
              </w:rPr>
            </w:pPr>
            <w:r w:rsidRPr="003D3584">
              <w:rPr>
                <w:rFonts w:ascii="Aptos" w:eastAsia="Aptos" w:hAnsi="Aptos" w:cs="Times New Roman"/>
                <w:sz w:val="20"/>
                <w:szCs w:val="20"/>
              </w:rPr>
              <w:t>Applicants with Disabilities</w:t>
            </w:r>
          </w:p>
        </w:tc>
        <w:tc>
          <w:tcPr>
            <w:tcW w:w="2092" w:type="dxa"/>
          </w:tcPr>
          <w:p w14:paraId="69FF298E" w14:textId="77777777" w:rsidR="002F2577" w:rsidRPr="003D3584" w:rsidRDefault="002F2577" w:rsidP="00DB4172">
            <w:pPr>
              <w:jc w:val="center"/>
              <w:rPr>
                <w:rFonts w:ascii="Aptos" w:eastAsia="Aptos" w:hAnsi="Aptos" w:cs="Times New Roman"/>
                <w:sz w:val="20"/>
                <w:szCs w:val="20"/>
              </w:rPr>
            </w:pPr>
            <w:r w:rsidRPr="003D3584">
              <w:rPr>
                <w:rFonts w:ascii="Aptos" w:eastAsia="Aptos" w:hAnsi="Aptos" w:cs="Times New Roman"/>
                <w:sz w:val="20"/>
                <w:szCs w:val="20"/>
              </w:rPr>
              <w:t>+5</w:t>
            </w:r>
          </w:p>
        </w:tc>
        <w:tc>
          <w:tcPr>
            <w:tcW w:w="4521" w:type="dxa"/>
          </w:tcPr>
          <w:p w14:paraId="7CEA194E" w14:textId="77777777" w:rsidR="002F2577" w:rsidRPr="003D3584" w:rsidRDefault="002F2577" w:rsidP="00DB4172">
            <w:pPr>
              <w:rPr>
                <w:rFonts w:ascii="Aptos" w:eastAsia="Aptos" w:hAnsi="Aptos" w:cs="Times New Roman"/>
                <w:sz w:val="20"/>
                <w:szCs w:val="20"/>
              </w:rPr>
            </w:pPr>
            <w:r w:rsidRPr="003D3584">
              <w:rPr>
                <w:rFonts w:ascii="Aptos" w:eastAsia="Aptos" w:hAnsi="Aptos" w:cs="Times New Roman"/>
                <w:sz w:val="20"/>
                <w:szCs w:val="20"/>
              </w:rPr>
              <w:t xml:space="preserve">A health report proving disability must be submitted during the application. </w:t>
            </w:r>
          </w:p>
        </w:tc>
      </w:tr>
      <w:tr w:rsidR="002F2577" w:rsidRPr="003D3584" w14:paraId="70D915C8" w14:textId="77777777" w:rsidTr="00DB4172">
        <w:tc>
          <w:tcPr>
            <w:tcW w:w="3872" w:type="dxa"/>
          </w:tcPr>
          <w:p w14:paraId="29F54E0E" w14:textId="77777777" w:rsidR="002F2577" w:rsidRPr="003D3584" w:rsidRDefault="002F2577" w:rsidP="00DB4172">
            <w:pPr>
              <w:jc w:val="center"/>
              <w:rPr>
                <w:rFonts w:ascii="Aptos" w:eastAsia="Aptos" w:hAnsi="Aptos" w:cs="Times New Roman"/>
                <w:sz w:val="20"/>
                <w:szCs w:val="20"/>
              </w:rPr>
            </w:pPr>
            <w:r w:rsidRPr="003D3584">
              <w:rPr>
                <w:rFonts w:ascii="Aptos" w:eastAsia="Aptos" w:hAnsi="Aptos" w:cs="Times New Roman"/>
                <w:sz w:val="20"/>
                <w:szCs w:val="20"/>
              </w:rPr>
              <w:t>Veteran Staff or Spouse/ Children of Veterans/Martyrs</w:t>
            </w:r>
          </w:p>
          <w:p w14:paraId="42C03691" w14:textId="77777777" w:rsidR="002F2577" w:rsidRPr="003D3584" w:rsidRDefault="002F2577" w:rsidP="00DB4172">
            <w:pPr>
              <w:jc w:val="center"/>
              <w:rPr>
                <w:rFonts w:ascii="Aptos" w:eastAsia="Aptos" w:hAnsi="Aptos" w:cs="Times New Roman"/>
                <w:sz w:val="20"/>
                <w:szCs w:val="20"/>
              </w:rPr>
            </w:pPr>
          </w:p>
        </w:tc>
        <w:tc>
          <w:tcPr>
            <w:tcW w:w="2092" w:type="dxa"/>
          </w:tcPr>
          <w:p w14:paraId="62FA3D74" w14:textId="77777777" w:rsidR="002F2577" w:rsidRPr="003D3584" w:rsidRDefault="002F2577" w:rsidP="00DB4172">
            <w:pPr>
              <w:jc w:val="center"/>
              <w:rPr>
                <w:rFonts w:ascii="Aptos" w:eastAsia="Aptos" w:hAnsi="Aptos" w:cs="Times New Roman"/>
                <w:sz w:val="20"/>
                <w:szCs w:val="20"/>
              </w:rPr>
            </w:pPr>
            <w:r w:rsidRPr="003D3584">
              <w:rPr>
                <w:rFonts w:ascii="Aptos" w:eastAsia="Aptos" w:hAnsi="Aptos" w:cs="Times New Roman"/>
                <w:sz w:val="20"/>
                <w:szCs w:val="20"/>
              </w:rPr>
              <w:t>+5</w:t>
            </w:r>
          </w:p>
          <w:p w14:paraId="351470BF" w14:textId="77777777" w:rsidR="002F2577" w:rsidRPr="003D3584" w:rsidRDefault="002F2577" w:rsidP="00DB4172">
            <w:pPr>
              <w:jc w:val="center"/>
              <w:rPr>
                <w:rFonts w:ascii="Aptos" w:eastAsia="Aptos" w:hAnsi="Aptos" w:cs="Times New Roman"/>
                <w:sz w:val="20"/>
                <w:szCs w:val="20"/>
              </w:rPr>
            </w:pPr>
          </w:p>
        </w:tc>
        <w:tc>
          <w:tcPr>
            <w:tcW w:w="4521" w:type="dxa"/>
          </w:tcPr>
          <w:p w14:paraId="6C360E8D" w14:textId="77777777" w:rsidR="002F2577" w:rsidRPr="003D3584" w:rsidRDefault="002F2577" w:rsidP="00DB4172">
            <w:pPr>
              <w:rPr>
                <w:rFonts w:ascii="Aptos" w:eastAsia="Aptos" w:hAnsi="Aptos" w:cs="Times New Roman"/>
                <w:sz w:val="20"/>
                <w:szCs w:val="20"/>
              </w:rPr>
            </w:pPr>
            <w:r w:rsidRPr="003D3584">
              <w:rPr>
                <w:rFonts w:ascii="Aptos" w:eastAsia="Aptos" w:hAnsi="Aptos" w:cs="Times New Roman"/>
                <w:sz w:val="20"/>
                <w:szCs w:val="20"/>
              </w:rPr>
              <w:t>Documents proving the condition must be submitted during the application.</w:t>
            </w:r>
          </w:p>
        </w:tc>
      </w:tr>
      <w:tr w:rsidR="002F2577" w:rsidRPr="003D3584" w14:paraId="57DCB74D" w14:textId="77777777" w:rsidTr="00DB4172">
        <w:tc>
          <w:tcPr>
            <w:tcW w:w="3872" w:type="dxa"/>
          </w:tcPr>
          <w:p w14:paraId="53257C7C" w14:textId="77777777" w:rsidR="002F2577" w:rsidRPr="003D3584" w:rsidRDefault="002F2577" w:rsidP="00DB4172">
            <w:pPr>
              <w:jc w:val="center"/>
              <w:rPr>
                <w:rFonts w:ascii="Aptos" w:eastAsia="Aptos" w:hAnsi="Aptos" w:cs="Times New Roman"/>
                <w:sz w:val="20"/>
                <w:szCs w:val="20"/>
              </w:rPr>
            </w:pPr>
            <w:r w:rsidRPr="003D3584">
              <w:rPr>
                <w:rFonts w:ascii="Aptos" w:eastAsia="Aptos" w:hAnsi="Aptos" w:cs="Times New Roman"/>
                <w:sz w:val="20"/>
                <w:szCs w:val="20"/>
              </w:rPr>
              <w:t>Those applicants who themselves or their first-degree relatives receive disaster aid from AFAD</w:t>
            </w:r>
          </w:p>
        </w:tc>
        <w:tc>
          <w:tcPr>
            <w:tcW w:w="2092" w:type="dxa"/>
          </w:tcPr>
          <w:p w14:paraId="6025915D" w14:textId="77777777" w:rsidR="002F2577" w:rsidRPr="003D3584" w:rsidRDefault="002F2577" w:rsidP="00DB4172">
            <w:pPr>
              <w:jc w:val="center"/>
              <w:rPr>
                <w:rFonts w:ascii="Aptos" w:eastAsia="Aptos" w:hAnsi="Aptos" w:cs="Times New Roman"/>
                <w:sz w:val="20"/>
                <w:szCs w:val="20"/>
              </w:rPr>
            </w:pPr>
            <w:r w:rsidRPr="003D3584">
              <w:rPr>
                <w:rFonts w:ascii="Aptos" w:eastAsia="Aptos" w:hAnsi="Aptos" w:cs="Times New Roman"/>
                <w:sz w:val="20"/>
                <w:szCs w:val="20"/>
              </w:rPr>
              <w:t>+5</w:t>
            </w:r>
          </w:p>
        </w:tc>
        <w:tc>
          <w:tcPr>
            <w:tcW w:w="4521" w:type="dxa"/>
          </w:tcPr>
          <w:p w14:paraId="1C468157" w14:textId="77777777" w:rsidR="002F2577" w:rsidRPr="003D3584" w:rsidRDefault="002F2577" w:rsidP="00DB4172">
            <w:pPr>
              <w:rPr>
                <w:rFonts w:ascii="Aptos" w:eastAsia="Aptos" w:hAnsi="Aptos" w:cs="Times New Roman"/>
                <w:sz w:val="20"/>
                <w:szCs w:val="20"/>
              </w:rPr>
            </w:pPr>
            <w:r w:rsidRPr="003D3584">
              <w:rPr>
                <w:rFonts w:ascii="Aptos" w:eastAsia="Aptos" w:hAnsi="Aptos" w:cs="Times New Roman"/>
                <w:sz w:val="20"/>
                <w:szCs w:val="20"/>
              </w:rPr>
              <w:t>Documents proving the condition must be submitted during the application.</w:t>
            </w:r>
          </w:p>
        </w:tc>
      </w:tr>
      <w:tr w:rsidR="002F2577" w:rsidRPr="003D3584" w14:paraId="7B94A6BF" w14:textId="77777777" w:rsidTr="00DB4172">
        <w:tc>
          <w:tcPr>
            <w:tcW w:w="3872" w:type="dxa"/>
          </w:tcPr>
          <w:p w14:paraId="4970F6DD" w14:textId="77777777" w:rsidR="002F2577" w:rsidRPr="003D3584" w:rsidRDefault="002F2577" w:rsidP="00DB4172">
            <w:pPr>
              <w:jc w:val="center"/>
              <w:rPr>
                <w:rFonts w:ascii="Aptos" w:eastAsia="Aptos" w:hAnsi="Aptos" w:cs="Times New Roman"/>
                <w:sz w:val="20"/>
                <w:szCs w:val="20"/>
              </w:rPr>
            </w:pPr>
            <w:r w:rsidRPr="003D3584">
              <w:rPr>
                <w:rFonts w:ascii="Aptos" w:eastAsia="Aptos" w:hAnsi="Aptos" w:cs="Times New Roman"/>
                <w:sz w:val="20"/>
                <w:szCs w:val="20"/>
              </w:rPr>
              <w:t xml:space="preserve">Activities related to Artificial Intelligence within the scope of the National Artificial Intelligence Strategy </w:t>
            </w:r>
            <w:r>
              <w:rPr>
                <w:rFonts w:ascii="Aptos" w:eastAsia="Aptos" w:hAnsi="Aptos" w:cs="Times New Roman"/>
                <w:sz w:val="20"/>
                <w:szCs w:val="20"/>
              </w:rPr>
              <w:t>*</w:t>
            </w:r>
          </w:p>
        </w:tc>
        <w:tc>
          <w:tcPr>
            <w:tcW w:w="2092" w:type="dxa"/>
          </w:tcPr>
          <w:p w14:paraId="0DBB59B9" w14:textId="77777777" w:rsidR="002F2577" w:rsidRPr="003D3584" w:rsidRDefault="002F2577" w:rsidP="00DB4172">
            <w:pPr>
              <w:jc w:val="center"/>
              <w:rPr>
                <w:rFonts w:ascii="Aptos" w:eastAsia="Aptos" w:hAnsi="Aptos" w:cs="Times New Roman"/>
                <w:sz w:val="20"/>
                <w:szCs w:val="20"/>
              </w:rPr>
            </w:pPr>
            <w:r w:rsidRPr="003D3584">
              <w:rPr>
                <w:rFonts w:ascii="Aptos" w:eastAsia="Aptos" w:hAnsi="Aptos" w:cs="Times New Roman"/>
                <w:sz w:val="20"/>
                <w:szCs w:val="20"/>
              </w:rPr>
              <w:t xml:space="preserve">+5 </w:t>
            </w:r>
          </w:p>
        </w:tc>
        <w:tc>
          <w:tcPr>
            <w:tcW w:w="4521" w:type="dxa"/>
          </w:tcPr>
          <w:p w14:paraId="676DD516" w14:textId="77777777" w:rsidR="002F2577" w:rsidRPr="003D3584" w:rsidRDefault="002F2577" w:rsidP="00DB4172">
            <w:pPr>
              <w:rPr>
                <w:rFonts w:ascii="Aptos" w:eastAsia="Aptos" w:hAnsi="Aptos" w:cs="Times New Roman"/>
                <w:sz w:val="20"/>
                <w:szCs w:val="20"/>
              </w:rPr>
            </w:pPr>
            <w:r w:rsidRPr="003D3584">
              <w:rPr>
                <w:rFonts w:ascii="Aptos" w:eastAsia="Aptos" w:hAnsi="Aptos" w:cs="Times New Roman"/>
                <w:sz w:val="20"/>
                <w:szCs w:val="20"/>
              </w:rPr>
              <w:t>Documents proving the condition must be submitted during the application.</w:t>
            </w:r>
          </w:p>
        </w:tc>
      </w:tr>
      <w:tr w:rsidR="002F2577" w:rsidRPr="003D3584" w14:paraId="0B9C78CA" w14:textId="77777777" w:rsidTr="00DB4172">
        <w:tc>
          <w:tcPr>
            <w:tcW w:w="3872" w:type="dxa"/>
          </w:tcPr>
          <w:p w14:paraId="10CDF3F6" w14:textId="77777777" w:rsidR="002F2577" w:rsidRPr="003D3584" w:rsidRDefault="002F2577" w:rsidP="00DB4172">
            <w:pPr>
              <w:jc w:val="center"/>
              <w:rPr>
                <w:rFonts w:ascii="Aptos" w:eastAsia="Aptos" w:hAnsi="Aptos" w:cs="Times New Roman"/>
                <w:sz w:val="20"/>
                <w:szCs w:val="20"/>
              </w:rPr>
            </w:pPr>
            <w:r w:rsidRPr="003D3584">
              <w:rPr>
                <w:rFonts w:ascii="Aptos" w:eastAsia="Aptos" w:hAnsi="Aptos" w:cs="Times New Roman"/>
                <w:sz w:val="20"/>
                <w:szCs w:val="20"/>
              </w:rPr>
              <w:t xml:space="preserve">Activities to develop Digital Skills </w:t>
            </w:r>
            <w:r>
              <w:rPr>
                <w:rFonts w:ascii="Aptos" w:eastAsia="Aptos" w:hAnsi="Aptos" w:cs="Times New Roman"/>
                <w:sz w:val="20"/>
                <w:szCs w:val="20"/>
              </w:rPr>
              <w:t>*</w:t>
            </w:r>
          </w:p>
        </w:tc>
        <w:tc>
          <w:tcPr>
            <w:tcW w:w="2092" w:type="dxa"/>
          </w:tcPr>
          <w:p w14:paraId="4814E089" w14:textId="77777777" w:rsidR="002F2577" w:rsidRPr="003D3584" w:rsidRDefault="002F2577" w:rsidP="00DB4172">
            <w:pPr>
              <w:jc w:val="center"/>
              <w:rPr>
                <w:rFonts w:ascii="Aptos" w:eastAsia="Aptos" w:hAnsi="Aptos" w:cs="Times New Roman"/>
                <w:sz w:val="20"/>
                <w:szCs w:val="20"/>
              </w:rPr>
            </w:pPr>
            <w:r w:rsidRPr="003D3584">
              <w:rPr>
                <w:rFonts w:ascii="Aptos" w:eastAsia="Aptos" w:hAnsi="Aptos" w:cs="Times New Roman"/>
                <w:sz w:val="20"/>
                <w:szCs w:val="20"/>
              </w:rPr>
              <w:t>+5</w:t>
            </w:r>
          </w:p>
        </w:tc>
        <w:tc>
          <w:tcPr>
            <w:tcW w:w="4521" w:type="dxa"/>
          </w:tcPr>
          <w:p w14:paraId="63F6BC23" w14:textId="77777777" w:rsidR="002F2577" w:rsidRPr="003D3584" w:rsidRDefault="002F2577" w:rsidP="00DB4172">
            <w:pPr>
              <w:rPr>
                <w:rFonts w:ascii="Aptos" w:eastAsia="Aptos" w:hAnsi="Aptos" w:cs="Times New Roman"/>
                <w:sz w:val="20"/>
                <w:szCs w:val="20"/>
              </w:rPr>
            </w:pPr>
            <w:r w:rsidRPr="003D3584">
              <w:rPr>
                <w:rFonts w:ascii="Aptos" w:eastAsia="Aptos" w:hAnsi="Aptos" w:cs="Times New Roman"/>
                <w:sz w:val="20"/>
                <w:szCs w:val="20"/>
              </w:rPr>
              <w:t>Documents proving the condition must be submitted during the application.</w:t>
            </w:r>
          </w:p>
        </w:tc>
      </w:tr>
      <w:tr w:rsidR="002F2577" w:rsidRPr="003D3584" w14:paraId="2DDAAE42" w14:textId="77777777" w:rsidTr="00DB4172">
        <w:tc>
          <w:tcPr>
            <w:tcW w:w="3872" w:type="dxa"/>
          </w:tcPr>
          <w:p w14:paraId="0CD28A58" w14:textId="33429ED0" w:rsidR="002F2577" w:rsidRPr="003D3584" w:rsidRDefault="002F2577" w:rsidP="00DB4172">
            <w:pPr>
              <w:jc w:val="center"/>
              <w:rPr>
                <w:rFonts w:ascii="Aptos" w:eastAsia="Aptos" w:hAnsi="Aptos" w:cs="Times New Roman"/>
                <w:sz w:val="20"/>
                <w:szCs w:val="20"/>
              </w:rPr>
            </w:pPr>
            <w:r>
              <w:t>The A</w:t>
            </w:r>
            <w:r w:rsidR="00633893">
              <w:t>cademic</w:t>
            </w:r>
            <w:r>
              <w:t xml:space="preserve"> </w:t>
            </w:r>
            <w:r w:rsidR="00633893">
              <w:t>S</w:t>
            </w:r>
            <w:r>
              <w:t xml:space="preserve">taff (in the application for Training Mobility) will receive </w:t>
            </w:r>
          </w:p>
        </w:tc>
        <w:tc>
          <w:tcPr>
            <w:tcW w:w="2092" w:type="dxa"/>
          </w:tcPr>
          <w:p w14:paraId="041204D9" w14:textId="77777777" w:rsidR="002F2577" w:rsidRPr="003D3584" w:rsidRDefault="002F2577" w:rsidP="00DB4172">
            <w:pPr>
              <w:jc w:val="center"/>
              <w:rPr>
                <w:rFonts w:ascii="Aptos" w:eastAsia="Aptos" w:hAnsi="Aptos" w:cs="Times New Roman"/>
                <w:sz w:val="20"/>
                <w:szCs w:val="20"/>
              </w:rPr>
            </w:pPr>
            <w:r w:rsidRPr="003F524A">
              <w:rPr>
                <w:rFonts w:ascii="Aptos" w:eastAsia="Aptos" w:hAnsi="Aptos" w:cs="Times New Roman"/>
                <w:sz w:val="20"/>
                <w:szCs w:val="20"/>
              </w:rPr>
              <w:t>+10 points.</w:t>
            </w:r>
          </w:p>
        </w:tc>
        <w:tc>
          <w:tcPr>
            <w:tcW w:w="4521" w:type="dxa"/>
          </w:tcPr>
          <w:p w14:paraId="4250B91F" w14:textId="77777777" w:rsidR="002F2577" w:rsidRPr="003D3584" w:rsidRDefault="002F2577" w:rsidP="00DB4172">
            <w:pPr>
              <w:rPr>
                <w:rFonts w:ascii="Aptos" w:eastAsia="Aptos" w:hAnsi="Aptos" w:cs="Times New Roman"/>
                <w:sz w:val="20"/>
                <w:szCs w:val="20"/>
              </w:rPr>
            </w:pPr>
          </w:p>
        </w:tc>
      </w:tr>
      <w:tr w:rsidR="002F2577" w:rsidRPr="003D3584" w14:paraId="09962F25" w14:textId="77777777" w:rsidTr="00DB4172">
        <w:tc>
          <w:tcPr>
            <w:tcW w:w="3872" w:type="dxa"/>
          </w:tcPr>
          <w:p w14:paraId="395BE535" w14:textId="77777777" w:rsidR="002F2577" w:rsidRPr="003D3584" w:rsidRDefault="002F2577" w:rsidP="00DB4172">
            <w:pPr>
              <w:jc w:val="center"/>
              <w:rPr>
                <w:rFonts w:ascii="Aptos" w:eastAsia="Aptos" w:hAnsi="Aptos" w:cs="Times New Roman"/>
                <w:sz w:val="20"/>
                <w:szCs w:val="20"/>
              </w:rPr>
            </w:pPr>
            <w:r w:rsidRPr="003D3584">
              <w:rPr>
                <w:rFonts w:ascii="Aptos" w:eastAsia="Aptos" w:hAnsi="Aptos" w:cs="Times New Roman"/>
                <w:sz w:val="20"/>
                <w:szCs w:val="20"/>
              </w:rPr>
              <w:t>Hold related visa</w:t>
            </w:r>
          </w:p>
        </w:tc>
        <w:tc>
          <w:tcPr>
            <w:tcW w:w="2092" w:type="dxa"/>
          </w:tcPr>
          <w:p w14:paraId="1574E3D2" w14:textId="77777777" w:rsidR="002F2577" w:rsidRPr="003D3584" w:rsidRDefault="002F2577" w:rsidP="00DB4172">
            <w:pPr>
              <w:jc w:val="center"/>
              <w:rPr>
                <w:rFonts w:ascii="Aptos" w:eastAsia="Aptos" w:hAnsi="Aptos" w:cs="Times New Roman"/>
                <w:sz w:val="20"/>
                <w:szCs w:val="20"/>
              </w:rPr>
            </w:pPr>
            <w:r w:rsidRPr="003D3584">
              <w:rPr>
                <w:rFonts w:ascii="Aptos" w:eastAsia="Aptos" w:hAnsi="Aptos" w:cs="Times New Roman"/>
                <w:sz w:val="20"/>
                <w:szCs w:val="20"/>
              </w:rPr>
              <w:t>+5</w:t>
            </w:r>
          </w:p>
        </w:tc>
        <w:tc>
          <w:tcPr>
            <w:tcW w:w="4521" w:type="dxa"/>
          </w:tcPr>
          <w:p w14:paraId="4054A04B" w14:textId="77777777" w:rsidR="002F2577" w:rsidRPr="003D3584" w:rsidRDefault="002F2577" w:rsidP="00DB4172">
            <w:pPr>
              <w:rPr>
                <w:rFonts w:ascii="Aptos" w:eastAsia="Aptos" w:hAnsi="Aptos" w:cs="Times New Roman"/>
                <w:sz w:val="20"/>
                <w:szCs w:val="20"/>
              </w:rPr>
            </w:pPr>
            <w:r w:rsidRPr="003D3584">
              <w:rPr>
                <w:rFonts w:ascii="Aptos" w:eastAsia="Aptos" w:hAnsi="Aptos" w:cs="Times New Roman"/>
                <w:sz w:val="20"/>
                <w:szCs w:val="20"/>
              </w:rPr>
              <w:t>Documents proving the condition must be submitted during the application.</w:t>
            </w:r>
          </w:p>
        </w:tc>
      </w:tr>
      <w:tr w:rsidR="002F2577" w:rsidRPr="003D3584" w14:paraId="2347F48C" w14:textId="77777777" w:rsidTr="00DB4172">
        <w:tc>
          <w:tcPr>
            <w:tcW w:w="3872" w:type="dxa"/>
          </w:tcPr>
          <w:p w14:paraId="619B665F" w14:textId="77777777" w:rsidR="002F2577" w:rsidRPr="003D3584" w:rsidRDefault="002F2577" w:rsidP="00DB4172">
            <w:pPr>
              <w:jc w:val="center"/>
              <w:rPr>
                <w:rFonts w:ascii="Aptos" w:eastAsia="Aptos" w:hAnsi="Aptos" w:cs="Times New Roman"/>
                <w:sz w:val="20"/>
                <w:szCs w:val="20"/>
              </w:rPr>
            </w:pPr>
            <w:r w:rsidRPr="003D3584">
              <w:rPr>
                <w:rFonts w:ascii="Aptos" w:eastAsia="Aptos" w:hAnsi="Aptos" w:cs="Times New Roman"/>
                <w:sz w:val="20"/>
                <w:szCs w:val="20"/>
              </w:rPr>
              <w:t>International Projects (Erasmus</w:t>
            </w:r>
            <w:r>
              <w:rPr>
                <w:rFonts w:ascii="Aptos" w:eastAsia="Aptos" w:hAnsi="Aptos" w:cs="Times New Roman"/>
                <w:sz w:val="20"/>
                <w:szCs w:val="20"/>
              </w:rPr>
              <w:t>+</w:t>
            </w:r>
            <w:r w:rsidRPr="003D3584">
              <w:rPr>
                <w:rFonts w:ascii="Aptos" w:eastAsia="Aptos" w:hAnsi="Aptos" w:cs="Times New Roman"/>
                <w:sz w:val="20"/>
                <w:szCs w:val="20"/>
              </w:rPr>
              <w:t xml:space="preserve">, Horizon, </w:t>
            </w:r>
            <w:r>
              <w:rPr>
                <w:rFonts w:ascii="Aptos" w:eastAsia="Aptos" w:hAnsi="Aptos" w:cs="Times New Roman"/>
                <w:sz w:val="20"/>
                <w:szCs w:val="20"/>
              </w:rPr>
              <w:t>ESC, </w:t>
            </w:r>
            <w:r w:rsidRPr="003D3584">
              <w:rPr>
                <w:rFonts w:ascii="Aptos" w:eastAsia="Aptos" w:hAnsi="Aptos" w:cs="Times New Roman"/>
                <w:sz w:val="20"/>
                <w:szCs w:val="20"/>
              </w:rPr>
              <w:t>Tubitak, etc.) conducted in the last 2 years</w:t>
            </w:r>
          </w:p>
        </w:tc>
        <w:tc>
          <w:tcPr>
            <w:tcW w:w="2092" w:type="dxa"/>
          </w:tcPr>
          <w:p w14:paraId="21B332BD" w14:textId="77777777" w:rsidR="002F2577" w:rsidRPr="003D3584" w:rsidRDefault="002F2577" w:rsidP="00DB4172">
            <w:pPr>
              <w:jc w:val="center"/>
              <w:rPr>
                <w:rFonts w:ascii="Aptos" w:eastAsia="Aptos" w:hAnsi="Aptos" w:cs="Times New Roman"/>
                <w:sz w:val="20"/>
                <w:szCs w:val="20"/>
              </w:rPr>
            </w:pPr>
            <w:r w:rsidRPr="003D3584">
              <w:rPr>
                <w:rFonts w:ascii="Aptos" w:eastAsia="Aptos" w:hAnsi="Aptos" w:cs="Times New Roman"/>
                <w:sz w:val="20"/>
                <w:szCs w:val="20"/>
              </w:rPr>
              <w:t>+5</w:t>
            </w:r>
          </w:p>
        </w:tc>
        <w:tc>
          <w:tcPr>
            <w:tcW w:w="4521" w:type="dxa"/>
          </w:tcPr>
          <w:p w14:paraId="72AE4989" w14:textId="77777777" w:rsidR="002F2577" w:rsidRPr="003D3584" w:rsidRDefault="002F2577" w:rsidP="00DB4172">
            <w:pPr>
              <w:rPr>
                <w:rFonts w:ascii="Aptos" w:eastAsia="Aptos" w:hAnsi="Aptos" w:cs="Times New Roman"/>
                <w:sz w:val="20"/>
                <w:szCs w:val="20"/>
              </w:rPr>
            </w:pPr>
            <w:r w:rsidRPr="003D3584">
              <w:rPr>
                <w:rFonts w:ascii="Aptos" w:eastAsia="Aptos" w:hAnsi="Aptos" w:cs="Times New Roman"/>
                <w:sz w:val="20"/>
                <w:szCs w:val="20"/>
              </w:rPr>
              <w:t>Documents proving the condition must be submitted during the application.</w:t>
            </w:r>
          </w:p>
        </w:tc>
      </w:tr>
      <w:tr w:rsidR="002F2577" w:rsidRPr="003D3584" w14:paraId="717922E4" w14:textId="77777777" w:rsidTr="00DB4172">
        <w:tc>
          <w:tcPr>
            <w:tcW w:w="3872" w:type="dxa"/>
          </w:tcPr>
          <w:p w14:paraId="1A7D685E" w14:textId="77777777" w:rsidR="002F2577" w:rsidRPr="003D3584" w:rsidRDefault="002F2577" w:rsidP="00DB4172">
            <w:pPr>
              <w:jc w:val="center"/>
              <w:rPr>
                <w:rFonts w:ascii="Aptos" w:eastAsia="Aptos" w:hAnsi="Aptos" w:cs="Times New Roman"/>
                <w:sz w:val="20"/>
                <w:szCs w:val="20"/>
              </w:rPr>
            </w:pPr>
            <w:r w:rsidRPr="003D3584">
              <w:rPr>
                <w:rFonts w:ascii="Aptos" w:eastAsia="Aptos" w:hAnsi="Aptos" w:cs="Times New Roman"/>
                <w:sz w:val="20"/>
                <w:szCs w:val="20"/>
              </w:rPr>
              <w:t>Language score of Proff., Assoc. Prof., and DR faculty member titled will be proceeded as 70 in case of non</w:t>
            </w:r>
            <w:r>
              <w:rPr>
                <w:rFonts w:ascii="Aptos" w:eastAsia="Aptos" w:hAnsi="Aptos" w:cs="Times New Roman"/>
                <w:sz w:val="20"/>
                <w:szCs w:val="20"/>
              </w:rPr>
              <w:t>-</w:t>
            </w:r>
            <w:r w:rsidRPr="003D3584">
              <w:rPr>
                <w:rFonts w:ascii="Aptos" w:eastAsia="Aptos" w:hAnsi="Aptos" w:cs="Times New Roman"/>
                <w:sz w:val="20"/>
                <w:szCs w:val="20"/>
              </w:rPr>
              <w:t>delivery of language proficiency exam document</w:t>
            </w:r>
            <w:r>
              <w:rPr>
                <w:rFonts w:ascii="Aptos" w:eastAsia="Aptos" w:hAnsi="Aptos" w:cs="Times New Roman"/>
                <w:sz w:val="20"/>
                <w:szCs w:val="20"/>
              </w:rPr>
              <w:t>.</w:t>
            </w:r>
            <w:r w:rsidRPr="003D3584">
              <w:rPr>
                <w:rFonts w:ascii="Aptos" w:eastAsia="Aptos" w:hAnsi="Aptos" w:cs="Times New Roman"/>
                <w:sz w:val="20"/>
                <w:szCs w:val="20"/>
              </w:rPr>
              <w:t xml:space="preserve"> </w:t>
            </w:r>
          </w:p>
        </w:tc>
        <w:tc>
          <w:tcPr>
            <w:tcW w:w="2092" w:type="dxa"/>
          </w:tcPr>
          <w:p w14:paraId="581998E4" w14:textId="77777777" w:rsidR="002F2577" w:rsidRPr="003D3584" w:rsidRDefault="002F2577" w:rsidP="00DB4172">
            <w:pPr>
              <w:jc w:val="center"/>
              <w:rPr>
                <w:rFonts w:ascii="Aptos" w:eastAsia="Aptos" w:hAnsi="Aptos" w:cs="Times New Roman"/>
                <w:sz w:val="20"/>
                <w:szCs w:val="20"/>
              </w:rPr>
            </w:pPr>
            <w:r w:rsidRPr="003D3584">
              <w:rPr>
                <w:rFonts w:ascii="Aptos" w:eastAsia="Aptos" w:hAnsi="Aptos" w:cs="Times New Roman"/>
                <w:sz w:val="20"/>
                <w:szCs w:val="20"/>
              </w:rPr>
              <w:t>B2 and above +10</w:t>
            </w:r>
          </w:p>
        </w:tc>
        <w:tc>
          <w:tcPr>
            <w:tcW w:w="4521" w:type="dxa"/>
          </w:tcPr>
          <w:p w14:paraId="690B4C40" w14:textId="77777777" w:rsidR="002F2577" w:rsidRPr="003D3584" w:rsidRDefault="002F2577" w:rsidP="00DB4172">
            <w:pPr>
              <w:rPr>
                <w:rFonts w:ascii="Aptos" w:eastAsia="Aptos" w:hAnsi="Aptos" w:cs="Times New Roman"/>
                <w:sz w:val="20"/>
                <w:szCs w:val="20"/>
              </w:rPr>
            </w:pPr>
          </w:p>
        </w:tc>
      </w:tr>
      <w:tr w:rsidR="002F2577" w:rsidRPr="003D3584" w14:paraId="45E779BE" w14:textId="77777777" w:rsidTr="00DB4172">
        <w:tc>
          <w:tcPr>
            <w:tcW w:w="3872" w:type="dxa"/>
          </w:tcPr>
          <w:p w14:paraId="4F3C7765" w14:textId="77777777" w:rsidR="002F2577" w:rsidRPr="003D3584" w:rsidRDefault="002F2577" w:rsidP="00DB4172">
            <w:pPr>
              <w:jc w:val="center"/>
              <w:rPr>
                <w:rFonts w:ascii="Aptos" w:eastAsia="Aptos" w:hAnsi="Aptos" w:cs="Times New Roman"/>
                <w:sz w:val="20"/>
                <w:szCs w:val="20"/>
              </w:rPr>
            </w:pPr>
            <w:r w:rsidRPr="003D3584">
              <w:rPr>
                <w:rFonts w:ascii="Aptos" w:eastAsia="Aptos" w:hAnsi="Aptos" w:cs="Times New Roman"/>
                <w:sz w:val="20"/>
                <w:szCs w:val="20"/>
              </w:rPr>
              <w:t xml:space="preserve">Graduating from an institution with </w:t>
            </w:r>
            <w:r>
              <w:rPr>
                <w:rFonts w:ascii="Aptos" w:eastAsia="Aptos" w:hAnsi="Aptos" w:cs="Times New Roman"/>
                <w:sz w:val="20"/>
                <w:szCs w:val="20"/>
              </w:rPr>
              <w:t>a</w:t>
            </w:r>
            <w:r w:rsidRPr="003D3584">
              <w:rPr>
                <w:rFonts w:ascii="Aptos" w:eastAsia="Aptos" w:hAnsi="Aptos" w:cs="Times New Roman"/>
                <w:sz w:val="20"/>
                <w:szCs w:val="20"/>
              </w:rPr>
              <w:t> medium of instruct</w:t>
            </w:r>
            <w:r>
              <w:rPr>
                <w:rFonts w:ascii="Aptos" w:eastAsia="Aptos" w:hAnsi="Aptos" w:cs="Times New Roman"/>
                <w:sz w:val="20"/>
                <w:szCs w:val="20"/>
              </w:rPr>
              <w:t xml:space="preserve">ion </w:t>
            </w:r>
            <w:r w:rsidRPr="003D3584">
              <w:rPr>
                <w:rFonts w:ascii="Aptos" w:eastAsia="Aptos" w:hAnsi="Aptos" w:cs="Times New Roman"/>
                <w:sz w:val="20"/>
                <w:szCs w:val="20"/>
              </w:rPr>
              <w:t xml:space="preserve">% 100 English high school and/ or university will be evaluated as </w:t>
            </w:r>
            <w:r>
              <w:rPr>
                <w:rFonts w:ascii="Aptos" w:eastAsia="Aptos" w:hAnsi="Aptos" w:cs="Times New Roman"/>
                <w:sz w:val="20"/>
                <w:szCs w:val="20"/>
              </w:rPr>
              <w:t>a </w:t>
            </w:r>
            <w:r w:rsidRPr="003D3584">
              <w:rPr>
                <w:rFonts w:ascii="Aptos" w:eastAsia="Aptos" w:hAnsi="Aptos" w:cs="Times New Roman"/>
                <w:sz w:val="20"/>
                <w:szCs w:val="20"/>
              </w:rPr>
              <w:t>70</w:t>
            </w:r>
            <w:r>
              <w:rPr>
                <w:rFonts w:ascii="Aptos" w:eastAsia="Aptos" w:hAnsi="Aptos" w:cs="Times New Roman"/>
                <w:sz w:val="20"/>
                <w:szCs w:val="20"/>
              </w:rPr>
              <w:t xml:space="preserve"> score</w:t>
            </w:r>
            <w:r w:rsidRPr="003D3584">
              <w:rPr>
                <w:rFonts w:ascii="Aptos" w:eastAsia="Aptos" w:hAnsi="Aptos" w:cs="Times New Roman"/>
                <w:sz w:val="20"/>
                <w:szCs w:val="20"/>
              </w:rPr>
              <w:t xml:space="preserve"> </w:t>
            </w:r>
            <w:r>
              <w:rPr>
                <w:rFonts w:ascii="Aptos" w:eastAsia="Aptos" w:hAnsi="Aptos" w:cs="Times New Roman"/>
                <w:sz w:val="20"/>
                <w:szCs w:val="20"/>
              </w:rPr>
              <w:t xml:space="preserve">out </w:t>
            </w:r>
            <w:r w:rsidRPr="003D3584">
              <w:rPr>
                <w:rFonts w:ascii="Aptos" w:eastAsia="Aptos" w:hAnsi="Aptos" w:cs="Times New Roman"/>
                <w:sz w:val="20"/>
                <w:szCs w:val="20"/>
              </w:rPr>
              <w:t>o</w:t>
            </w:r>
            <w:r>
              <w:rPr>
                <w:rFonts w:ascii="Aptos" w:eastAsia="Aptos" w:hAnsi="Aptos" w:cs="Times New Roman"/>
                <w:sz w:val="20"/>
                <w:szCs w:val="20"/>
              </w:rPr>
              <w:t>f</w:t>
            </w:r>
            <w:r w:rsidRPr="003D3584">
              <w:rPr>
                <w:rFonts w:ascii="Aptos" w:eastAsia="Aptos" w:hAnsi="Aptos" w:cs="Times New Roman"/>
                <w:sz w:val="20"/>
                <w:szCs w:val="20"/>
              </w:rPr>
              <w:t xml:space="preserve"> 100</w:t>
            </w:r>
          </w:p>
        </w:tc>
        <w:tc>
          <w:tcPr>
            <w:tcW w:w="2092" w:type="dxa"/>
          </w:tcPr>
          <w:p w14:paraId="5DBD2D30" w14:textId="77777777" w:rsidR="002F2577" w:rsidRPr="003D3584" w:rsidRDefault="002F2577" w:rsidP="00DB4172">
            <w:pPr>
              <w:jc w:val="center"/>
              <w:rPr>
                <w:rFonts w:ascii="Aptos" w:eastAsia="Aptos" w:hAnsi="Aptos" w:cs="Times New Roman"/>
                <w:sz w:val="20"/>
                <w:szCs w:val="20"/>
              </w:rPr>
            </w:pPr>
            <w:r w:rsidRPr="003D3584">
              <w:rPr>
                <w:rFonts w:ascii="Aptos" w:eastAsia="Aptos" w:hAnsi="Aptos" w:cs="Times New Roman"/>
                <w:sz w:val="20"/>
                <w:szCs w:val="20"/>
              </w:rPr>
              <w:t>B2 and above +10</w:t>
            </w:r>
          </w:p>
        </w:tc>
        <w:tc>
          <w:tcPr>
            <w:tcW w:w="4521" w:type="dxa"/>
          </w:tcPr>
          <w:p w14:paraId="3D7B7FED" w14:textId="77777777" w:rsidR="002F2577" w:rsidRPr="003D3584" w:rsidRDefault="002F2577" w:rsidP="00DB4172">
            <w:pPr>
              <w:rPr>
                <w:rFonts w:ascii="Aptos" w:eastAsia="Aptos" w:hAnsi="Aptos" w:cs="Times New Roman"/>
                <w:sz w:val="20"/>
                <w:szCs w:val="20"/>
              </w:rPr>
            </w:pPr>
            <w:r w:rsidRPr="003D3584">
              <w:rPr>
                <w:rFonts w:ascii="Aptos" w:eastAsia="Aptos" w:hAnsi="Aptos" w:cs="Times New Roman"/>
                <w:sz w:val="20"/>
                <w:szCs w:val="20"/>
              </w:rPr>
              <w:t>Documents proving the condition must be submitted during the application.</w:t>
            </w:r>
          </w:p>
        </w:tc>
      </w:tr>
      <w:tr w:rsidR="002F2577" w:rsidRPr="003D3584" w14:paraId="70E45F36" w14:textId="77777777" w:rsidTr="00DB4172">
        <w:tc>
          <w:tcPr>
            <w:tcW w:w="3872" w:type="dxa"/>
          </w:tcPr>
          <w:p w14:paraId="5C365546" w14:textId="77777777" w:rsidR="002F2577" w:rsidRPr="003D3584" w:rsidRDefault="002F2577" w:rsidP="00DB4172">
            <w:pPr>
              <w:jc w:val="center"/>
              <w:rPr>
                <w:rFonts w:ascii="Aptos" w:eastAsia="Aptos" w:hAnsi="Aptos" w:cs="Times New Roman"/>
                <w:sz w:val="20"/>
                <w:szCs w:val="20"/>
              </w:rPr>
            </w:pPr>
            <w:r>
              <w:rPr>
                <w:rFonts w:ascii="Aptos" w:eastAsia="Aptos" w:hAnsi="Aptos" w:cs="Times New Roman"/>
                <w:sz w:val="20"/>
                <w:szCs w:val="20"/>
              </w:rPr>
              <w:t>YOKDIL, EYDS, YDS, EYOKDIL  valid until 5 years 60-69 score out of 100</w:t>
            </w:r>
          </w:p>
        </w:tc>
        <w:tc>
          <w:tcPr>
            <w:tcW w:w="2092" w:type="dxa"/>
          </w:tcPr>
          <w:p w14:paraId="2B7243CF" w14:textId="77777777" w:rsidR="002F2577" w:rsidRPr="003D3584" w:rsidRDefault="002F2577" w:rsidP="00DB4172">
            <w:pPr>
              <w:jc w:val="center"/>
              <w:rPr>
                <w:rFonts w:ascii="Aptos" w:eastAsia="Aptos" w:hAnsi="Aptos" w:cs="Times New Roman"/>
                <w:sz w:val="20"/>
                <w:szCs w:val="20"/>
              </w:rPr>
            </w:pPr>
            <w:r>
              <w:rPr>
                <w:rFonts w:ascii="Aptos" w:eastAsia="Aptos" w:hAnsi="Aptos" w:cs="Times New Roman"/>
                <w:sz w:val="20"/>
                <w:szCs w:val="20"/>
              </w:rPr>
              <w:t>B1 +5</w:t>
            </w:r>
          </w:p>
        </w:tc>
        <w:tc>
          <w:tcPr>
            <w:tcW w:w="4521" w:type="dxa"/>
          </w:tcPr>
          <w:p w14:paraId="59A02CD2" w14:textId="77777777" w:rsidR="002F2577" w:rsidRPr="003D3584" w:rsidRDefault="002F2577" w:rsidP="00DB4172">
            <w:pPr>
              <w:rPr>
                <w:rFonts w:ascii="Aptos" w:eastAsia="Aptos" w:hAnsi="Aptos" w:cs="Times New Roman"/>
                <w:sz w:val="20"/>
                <w:szCs w:val="20"/>
              </w:rPr>
            </w:pPr>
            <w:r w:rsidRPr="003D3584">
              <w:rPr>
                <w:rFonts w:ascii="Aptos" w:eastAsia="Aptos" w:hAnsi="Aptos" w:cs="Times New Roman"/>
                <w:sz w:val="20"/>
                <w:szCs w:val="20"/>
              </w:rPr>
              <w:t>Documents proving the condition must be submitted during the application.</w:t>
            </w:r>
          </w:p>
        </w:tc>
      </w:tr>
      <w:tr w:rsidR="002F2577" w:rsidRPr="003D3584" w14:paraId="5694028D" w14:textId="77777777" w:rsidTr="00DB4172">
        <w:tc>
          <w:tcPr>
            <w:tcW w:w="3872" w:type="dxa"/>
          </w:tcPr>
          <w:p w14:paraId="04257C2E" w14:textId="77777777" w:rsidR="002F2577" w:rsidRDefault="002F2577" w:rsidP="00DB4172">
            <w:pPr>
              <w:jc w:val="center"/>
              <w:rPr>
                <w:rFonts w:ascii="Aptos" w:eastAsia="Aptos" w:hAnsi="Aptos" w:cs="Times New Roman"/>
                <w:sz w:val="20"/>
                <w:szCs w:val="20"/>
              </w:rPr>
            </w:pPr>
            <w:r>
              <w:rPr>
                <w:rFonts w:ascii="Aptos" w:eastAsia="Aptos" w:hAnsi="Aptos" w:cs="Times New Roman"/>
                <w:sz w:val="20"/>
                <w:szCs w:val="20"/>
              </w:rPr>
              <w:t>An applicant who wants to participate in a country that holds citizenship</w:t>
            </w:r>
          </w:p>
        </w:tc>
        <w:tc>
          <w:tcPr>
            <w:tcW w:w="2092" w:type="dxa"/>
          </w:tcPr>
          <w:p w14:paraId="2D199102" w14:textId="77777777" w:rsidR="002F2577" w:rsidRDefault="002F2577" w:rsidP="00DB4172">
            <w:pPr>
              <w:jc w:val="center"/>
              <w:rPr>
                <w:rFonts w:ascii="Aptos" w:eastAsia="Aptos" w:hAnsi="Aptos" w:cs="Times New Roman"/>
                <w:sz w:val="20"/>
                <w:szCs w:val="20"/>
              </w:rPr>
            </w:pPr>
            <w:r>
              <w:rPr>
                <w:rFonts w:ascii="Aptos" w:eastAsia="Aptos" w:hAnsi="Aptos" w:cs="Times New Roman"/>
                <w:sz w:val="20"/>
                <w:szCs w:val="20"/>
              </w:rPr>
              <w:t>-10</w:t>
            </w:r>
          </w:p>
        </w:tc>
        <w:tc>
          <w:tcPr>
            <w:tcW w:w="4521" w:type="dxa"/>
          </w:tcPr>
          <w:p w14:paraId="48DCB837" w14:textId="77777777" w:rsidR="002F2577" w:rsidRPr="003D3584" w:rsidRDefault="002F2577" w:rsidP="00DB4172">
            <w:pPr>
              <w:rPr>
                <w:rFonts w:ascii="Aptos" w:eastAsia="Aptos" w:hAnsi="Aptos" w:cs="Times New Roman"/>
                <w:sz w:val="20"/>
                <w:szCs w:val="20"/>
              </w:rPr>
            </w:pPr>
          </w:p>
        </w:tc>
      </w:tr>
      <w:tr w:rsidR="002F2577" w:rsidRPr="003D3584" w14:paraId="407B4B6C" w14:textId="77777777" w:rsidTr="00DB4172">
        <w:tc>
          <w:tcPr>
            <w:tcW w:w="10485" w:type="dxa"/>
            <w:gridSpan w:val="3"/>
            <w:shd w:val="clear" w:color="auto" w:fill="9CC3E5"/>
          </w:tcPr>
          <w:p w14:paraId="0732BCA2" w14:textId="77777777" w:rsidR="002F2577" w:rsidRPr="003D3584" w:rsidRDefault="002F2577" w:rsidP="00DB4172">
            <w:pPr>
              <w:jc w:val="center"/>
              <w:rPr>
                <w:rFonts w:ascii="Aptos" w:eastAsia="Aptos" w:hAnsi="Aptos" w:cs="Times New Roman"/>
                <w:sz w:val="20"/>
                <w:szCs w:val="20"/>
              </w:rPr>
            </w:pPr>
            <w:r w:rsidRPr="003D3584">
              <w:rPr>
                <w:rFonts w:ascii="Aptos" w:eastAsia="Aptos" w:hAnsi="Aptos" w:cs="Times New Roman"/>
                <w:b/>
                <w:sz w:val="20"/>
                <w:szCs w:val="20"/>
              </w:rPr>
              <w:t>If more than one staff have the same overall point;</w:t>
            </w:r>
          </w:p>
        </w:tc>
      </w:tr>
      <w:tr w:rsidR="002F2577" w:rsidRPr="003D3584" w14:paraId="2F088908" w14:textId="77777777" w:rsidTr="00DB4172">
        <w:tc>
          <w:tcPr>
            <w:tcW w:w="10485" w:type="dxa"/>
            <w:gridSpan w:val="3"/>
          </w:tcPr>
          <w:p w14:paraId="55094D64" w14:textId="77777777" w:rsidR="002F2577" w:rsidRPr="003D3584" w:rsidRDefault="002F2577" w:rsidP="00DB4172">
            <w:pPr>
              <w:numPr>
                <w:ilvl w:val="0"/>
                <w:numId w:val="1"/>
              </w:numPr>
              <w:pBdr>
                <w:top w:val="nil"/>
                <w:left w:val="nil"/>
                <w:bottom w:val="nil"/>
                <w:right w:val="nil"/>
                <w:between w:val="nil"/>
              </w:pBdr>
              <w:spacing w:after="0"/>
              <w:jc w:val="center"/>
              <w:rPr>
                <w:rFonts w:ascii="Aptos" w:eastAsia="Aptos" w:hAnsi="Aptos" w:cs="Times New Roman"/>
                <w:color w:val="000000"/>
                <w:sz w:val="20"/>
                <w:szCs w:val="20"/>
              </w:rPr>
            </w:pPr>
            <w:r w:rsidRPr="003D3584">
              <w:rPr>
                <w:rFonts w:ascii="Aptos" w:eastAsia="Aptos" w:hAnsi="Aptos" w:cs="Times New Roman"/>
                <w:color w:val="000000"/>
                <w:sz w:val="20"/>
                <w:szCs w:val="20"/>
              </w:rPr>
              <w:t>Applicants who have less previous participation will be prioritized.</w:t>
            </w:r>
          </w:p>
          <w:p w14:paraId="60EAE964" w14:textId="77777777" w:rsidR="002F2577" w:rsidRPr="003D3584" w:rsidRDefault="002F2577" w:rsidP="00DB4172">
            <w:pPr>
              <w:numPr>
                <w:ilvl w:val="0"/>
                <w:numId w:val="1"/>
              </w:numPr>
              <w:pBdr>
                <w:top w:val="nil"/>
                <w:left w:val="nil"/>
                <w:bottom w:val="nil"/>
                <w:right w:val="nil"/>
                <w:between w:val="nil"/>
              </w:pBdr>
              <w:jc w:val="center"/>
              <w:rPr>
                <w:rFonts w:ascii="Aptos" w:eastAsia="Aptos" w:hAnsi="Aptos" w:cs="Times New Roman"/>
                <w:color w:val="000000"/>
                <w:sz w:val="20"/>
                <w:szCs w:val="20"/>
              </w:rPr>
            </w:pPr>
            <w:r w:rsidRPr="003D3584">
              <w:rPr>
                <w:rFonts w:ascii="Aptos" w:eastAsia="Aptos" w:hAnsi="Aptos" w:cs="Times New Roman"/>
                <w:color w:val="000000"/>
                <w:sz w:val="20"/>
                <w:szCs w:val="20"/>
              </w:rPr>
              <w:t>Applicants with a longer period (day, month, and year) of service ina Altinbas University will be prioritized.</w:t>
            </w:r>
          </w:p>
        </w:tc>
      </w:tr>
    </w:tbl>
    <w:p w14:paraId="757DBA5D" w14:textId="77777777" w:rsidR="002F2577" w:rsidRDefault="002F2577" w:rsidP="002F2577"/>
    <w:p w14:paraId="73638668" w14:textId="742A0A0E" w:rsidR="002F2577" w:rsidRPr="00AD7065" w:rsidRDefault="002F2577" w:rsidP="002F2577">
      <w:pPr>
        <w:spacing w:after="0" w:line="240" w:lineRule="auto"/>
        <w:rPr>
          <w:rFonts w:ascii="Aptos" w:eastAsia="Times New Roman" w:hAnsi="Aptos" w:cs="Aptos"/>
          <w:kern w:val="0"/>
          <w:sz w:val="24"/>
          <w:lang w:eastAsia="tr-TR"/>
          <w14:ligatures w14:val="none"/>
        </w:rPr>
      </w:pPr>
      <w:r>
        <w:rPr>
          <w:rFonts w:ascii="Aptos" w:eastAsia="Times New Roman" w:hAnsi="Aptos" w:cs="Aptos"/>
          <w:kern w:val="0"/>
          <w:sz w:val="24"/>
          <w:lang w:eastAsia="tr-TR"/>
          <w14:ligatures w14:val="none"/>
        </w:rPr>
        <w:t>*</w:t>
      </w:r>
      <w:r w:rsidRPr="00AD7065">
        <w:rPr>
          <w:rFonts w:ascii="Aptos" w:eastAsia="Times New Roman" w:hAnsi="Aptos" w:cs="Aptos"/>
          <w:kern w:val="0"/>
          <w:sz w:val="24"/>
          <w:lang w:eastAsia="tr-TR"/>
          <w14:ligatures w14:val="none"/>
        </w:rPr>
        <w:t>Details of activities for the development of artificial intelligence and/or digital skills are explained in the selection criteria document, and candidates who will participate in such an activity must specify the type of activity in question in their acceptance letters</w:t>
      </w:r>
      <w:r>
        <w:rPr>
          <w:rFonts w:ascii="Aptos" w:eastAsia="Times New Roman" w:hAnsi="Aptos" w:cs="Aptos"/>
          <w:kern w:val="0"/>
          <w:sz w:val="24"/>
          <w:lang w:eastAsia="tr-TR"/>
          <w14:ligatures w14:val="none"/>
        </w:rPr>
        <w:t xml:space="preserve"> and Training/ Administrative documents.</w:t>
      </w:r>
      <w:r w:rsidRPr="00AD7065">
        <w:rPr>
          <w:rFonts w:ascii="Aptos" w:eastAsia="Times New Roman" w:hAnsi="Aptos" w:cs="Aptos"/>
          <w:kern w:val="0"/>
          <w:sz w:val="24"/>
          <w:lang w:eastAsia="tr-TR"/>
          <w14:ligatures w14:val="none"/>
        </w:rPr>
        <w:t xml:space="preserve"> Candidates who do not include details of activities for the development of artificial intelligence and/or digital skills in their </w:t>
      </w:r>
      <w:r>
        <w:rPr>
          <w:rFonts w:ascii="Aptos" w:eastAsia="Times New Roman" w:hAnsi="Aptos" w:cs="Aptos"/>
          <w:kern w:val="0"/>
          <w:sz w:val="24"/>
          <w:lang w:eastAsia="tr-TR"/>
          <w14:ligatures w14:val="none"/>
        </w:rPr>
        <w:t>documents</w:t>
      </w:r>
      <w:r w:rsidRPr="00AD7065">
        <w:rPr>
          <w:rFonts w:ascii="Aptos" w:eastAsia="Times New Roman" w:hAnsi="Aptos" w:cs="Aptos"/>
          <w:kern w:val="0"/>
          <w:sz w:val="24"/>
          <w:lang w:eastAsia="tr-TR"/>
          <w14:ligatures w14:val="none"/>
        </w:rPr>
        <w:t xml:space="preserve"> will not be awarded additional points in this category.</w:t>
      </w:r>
    </w:p>
    <w:p w14:paraId="4C28311A" w14:textId="77777777" w:rsidR="002F2577" w:rsidRPr="00AD7065" w:rsidRDefault="002F2577" w:rsidP="002F2577">
      <w:pPr>
        <w:spacing w:after="0" w:line="240" w:lineRule="auto"/>
        <w:rPr>
          <w:rFonts w:ascii="Aptos" w:eastAsia="Times New Roman" w:hAnsi="Aptos" w:cs="Aptos"/>
          <w:kern w:val="0"/>
          <w:sz w:val="24"/>
          <w:lang w:eastAsia="tr-TR"/>
          <w14:ligatures w14:val="none"/>
        </w:rPr>
      </w:pPr>
    </w:p>
    <w:p w14:paraId="3CF08CE2" w14:textId="77777777" w:rsidR="002F2577" w:rsidRPr="00AD7065" w:rsidRDefault="002F2577" w:rsidP="002F2577">
      <w:pPr>
        <w:spacing w:after="0" w:line="240" w:lineRule="auto"/>
        <w:rPr>
          <w:rFonts w:ascii="Aptos" w:eastAsia="Times New Roman" w:hAnsi="Aptos" w:cs="Aptos"/>
          <w:kern w:val="0"/>
          <w:sz w:val="24"/>
          <w:lang w:eastAsia="tr-TR"/>
          <w14:ligatures w14:val="none"/>
        </w:rPr>
      </w:pPr>
    </w:p>
    <w:p w14:paraId="73599D27" w14:textId="77777777" w:rsidR="002F2577" w:rsidRDefault="002F2577" w:rsidP="002F2577"/>
    <w:p w14:paraId="4FEEE651" w14:textId="77777777" w:rsidR="002F2577" w:rsidRDefault="002F2577" w:rsidP="002F2577"/>
    <w:p w14:paraId="1B0682BA" w14:textId="77777777" w:rsidR="002F2577" w:rsidRDefault="002F2577" w:rsidP="002F2577"/>
    <w:p w14:paraId="63D1D01E" w14:textId="77777777" w:rsidR="002F2577" w:rsidRDefault="002F2577" w:rsidP="002F2577"/>
    <w:p w14:paraId="0329F1BC" w14:textId="77777777" w:rsidR="002F2577" w:rsidRDefault="002F2577" w:rsidP="002F2577"/>
    <w:p w14:paraId="7B2B5CCF" w14:textId="77777777" w:rsidR="002F2577" w:rsidRDefault="002F2577" w:rsidP="002F2577"/>
    <w:p w14:paraId="49947526" w14:textId="77777777" w:rsidR="002F2577" w:rsidRDefault="002F2577" w:rsidP="002F2577"/>
    <w:p w14:paraId="5F5F1EA0" w14:textId="77777777" w:rsidR="002F2577" w:rsidRDefault="002F2577" w:rsidP="002F2577"/>
    <w:p w14:paraId="5F26C893" w14:textId="77777777" w:rsidR="002F2577" w:rsidRPr="003D3584" w:rsidRDefault="002F2577" w:rsidP="002F2577"/>
    <w:p w14:paraId="6DE9912E" w14:textId="77777777" w:rsidR="002F2577" w:rsidRPr="00AD7065" w:rsidRDefault="002F2577" w:rsidP="002F2577">
      <w:pPr>
        <w:rPr>
          <w:lang w:val="en-US"/>
        </w:rPr>
      </w:pPr>
      <w:bookmarkStart w:id="0" w:name="_heading=h.gjdgxs" w:colFirst="0" w:colLast="0"/>
      <w:bookmarkEnd w:id="0"/>
    </w:p>
    <w:p w14:paraId="44ED537C" w14:textId="77777777" w:rsidR="002F2577" w:rsidRDefault="002F2577" w:rsidP="002F2577">
      <w:pPr>
        <w:rPr>
          <w:b/>
          <w:bCs/>
          <w:lang w:val="en-US"/>
        </w:rPr>
      </w:pPr>
    </w:p>
    <w:p w14:paraId="626E0CEB" w14:textId="77777777" w:rsidR="002F2577" w:rsidRDefault="002F2577" w:rsidP="002F2577">
      <w:pPr>
        <w:rPr>
          <w:b/>
          <w:bCs/>
          <w:lang w:val="en-US"/>
        </w:rPr>
      </w:pPr>
    </w:p>
    <w:p w14:paraId="3473937D" w14:textId="5FA89BCE" w:rsidR="002F2577" w:rsidRPr="004B77B7" w:rsidRDefault="002F2577" w:rsidP="002F2577">
      <w:r w:rsidRPr="004B77B7">
        <w:rPr>
          <w:b/>
          <w:bCs/>
          <w:lang w:val="en-US"/>
        </w:rPr>
        <w:t>5. Duration of the Activities</w:t>
      </w:r>
    </w:p>
    <w:p w14:paraId="50EDECF7" w14:textId="77777777" w:rsidR="002F2577" w:rsidRPr="004B77B7" w:rsidRDefault="002F2577" w:rsidP="002F2577">
      <w:r w:rsidRPr="004B77B7">
        <w:rPr>
          <w:lang w:val="en-US"/>
        </w:rPr>
        <w:t> </w:t>
      </w:r>
    </w:p>
    <w:p w14:paraId="52A88F4E" w14:textId="155A11C5" w:rsidR="002F2577" w:rsidRPr="004B77B7" w:rsidRDefault="002F2577" w:rsidP="002F2577">
      <w:r w:rsidRPr="004B77B7">
        <w:rPr>
          <w:lang w:val="en-US"/>
        </w:rPr>
        <w:t xml:space="preserve">According to KA171 program rules, </w:t>
      </w:r>
      <w:r>
        <w:rPr>
          <w:lang w:val="en-US"/>
        </w:rPr>
        <w:t>the </w:t>
      </w:r>
      <w:r w:rsidRPr="004B77B7">
        <w:rPr>
          <w:lang w:val="en-US"/>
        </w:rPr>
        <w:t xml:space="preserve">duration of </w:t>
      </w:r>
      <w:r>
        <w:rPr>
          <w:lang w:val="en-US"/>
        </w:rPr>
        <w:t>administrative</w:t>
      </w:r>
      <w:r w:rsidRPr="004B77B7">
        <w:rPr>
          <w:lang w:val="en-US"/>
        </w:rPr>
        <w:t xml:space="preserve"> mobility ranges from 5 days (min.)  to 7 days (max.) excluding travel time. To learn the maximum duration of the </w:t>
      </w:r>
      <w:r>
        <w:rPr>
          <w:lang w:val="en-US"/>
        </w:rPr>
        <w:t>administrative</w:t>
      </w:r>
      <w:r w:rsidRPr="004B77B7">
        <w:rPr>
          <w:lang w:val="en-US"/>
        </w:rPr>
        <w:t xml:space="preserve"> activity that can be funded, please check the </w:t>
      </w:r>
      <w:r w:rsidRPr="002F2577">
        <w:rPr>
          <w:lang w:val="en-US"/>
        </w:rPr>
        <w:t>Partner list</w:t>
      </w:r>
      <w:r w:rsidRPr="004B77B7">
        <w:rPr>
          <w:lang w:val="en-US"/>
        </w:rPr>
        <w:t> for this call.</w:t>
      </w:r>
    </w:p>
    <w:p w14:paraId="278E796E" w14:textId="77777777" w:rsidR="002F2577" w:rsidRPr="004B77B7" w:rsidRDefault="002F2577" w:rsidP="002F2577">
      <w:r w:rsidRPr="004B77B7">
        <w:t> </w:t>
      </w:r>
      <w:r w:rsidRPr="004B77B7">
        <w:rPr>
          <w:lang w:val="en-US"/>
        </w:rPr>
        <w:t> </w:t>
      </w:r>
    </w:p>
    <w:p w14:paraId="1FD53F7D" w14:textId="77777777" w:rsidR="002F2577" w:rsidRPr="004B77B7" w:rsidRDefault="002F2577" w:rsidP="002F2577">
      <w:r w:rsidRPr="004B77B7">
        <w:rPr>
          <w:lang w:val="en-US"/>
        </w:rPr>
        <w:t>Please be aware that the partner list and the total budget for maximum weeks are subject to change and </w:t>
      </w:r>
      <w:r w:rsidRPr="004B77B7">
        <w:rPr>
          <w:u w:val="single"/>
          <w:lang w:val="en-US"/>
        </w:rPr>
        <w:t>they might be updated during the application period</w:t>
      </w:r>
      <w:r w:rsidRPr="004B77B7">
        <w:rPr>
          <w:lang w:val="en-US"/>
        </w:rPr>
        <w:t xml:space="preserve">. While evaluating the application results, </w:t>
      </w:r>
      <w:r>
        <w:rPr>
          <w:lang w:val="en-US"/>
        </w:rPr>
        <w:t>the </w:t>
      </w:r>
      <w:r w:rsidRPr="004B77B7">
        <w:rPr>
          <w:lang w:val="en-US"/>
        </w:rPr>
        <w:t xml:space="preserve">total budget for </w:t>
      </w:r>
      <w:r>
        <w:rPr>
          <w:lang w:val="en-US"/>
        </w:rPr>
        <w:t>a </w:t>
      </w:r>
      <w:r w:rsidRPr="004B77B7">
        <w:rPr>
          <w:lang w:val="en-US"/>
        </w:rPr>
        <w:t xml:space="preserve">maximum </w:t>
      </w:r>
      <w:r>
        <w:rPr>
          <w:lang w:val="en-US"/>
        </w:rPr>
        <w:t>of </w:t>
      </w:r>
      <w:r w:rsidRPr="004B77B7">
        <w:rPr>
          <w:lang w:val="en-US"/>
        </w:rPr>
        <w:t>weeks </w:t>
      </w:r>
      <w:r w:rsidRPr="004B77B7">
        <w:rPr>
          <w:u w:val="single"/>
          <w:lang w:val="en-US"/>
        </w:rPr>
        <w:t>may increase</w:t>
      </w:r>
      <w:r w:rsidRPr="004B77B7">
        <w:rPr>
          <w:lang w:val="en-US"/>
        </w:rPr>
        <w:t> depending on the availability of budget that may become available through the length of other mobility types and applicants/participants’ withdrawals. Also, if </w:t>
      </w:r>
      <w:r w:rsidRPr="004B77B7">
        <w:rPr>
          <w:u w:val="single"/>
          <w:lang w:val="en-US"/>
        </w:rPr>
        <w:t>a new inter-institutional agreement</w:t>
      </w:r>
      <w:r w:rsidRPr="004B77B7">
        <w:rPr>
          <w:lang w:val="en-US"/>
        </w:rPr>
        <w:t> gets signed, this agreement will be added to the list during the application period.</w:t>
      </w:r>
    </w:p>
    <w:p w14:paraId="52F15FAC" w14:textId="77777777" w:rsidR="002F2577" w:rsidRPr="004B77B7" w:rsidRDefault="002F2577" w:rsidP="002F2577"/>
    <w:p w14:paraId="10F02B58" w14:textId="77777777" w:rsidR="002F2577" w:rsidRPr="004B77B7" w:rsidRDefault="002F2577" w:rsidP="002F2577">
      <w:r w:rsidRPr="004B77B7">
        <w:t> </w:t>
      </w:r>
    </w:p>
    <w:p w14:paraId="68BB8AFC" w14:textId="77777777" w:rsidR="002F2577" w:rsidRPr="004B77B7" w:rsidRDefault="002F2577" w:rsidP="002F2577">
      <w:r w:rsidRPr="004B77B7">
        <w:rPr>
          <w:b/>
          <w:bCs/>
          <w:lang w:val="en-US"/>
        </w:rPr>
        <w:t>Important Remarks:</w:t>
      </w:r>
    </w:p>
    <w:p w14:paraId="7DCFD257" w14:textId="77777777" w:rsidR="002F2577" w:rsidRPr="004B77B7" w:rsidRDefault="002F2577" w:rsidP="002F2577">
      <w:r w:rsidRPr="004B77B7">
        <w:rPr>
          <w:lang w:val="en-US"/>
        </w:rPr>
        <w:t> </w:t>
      </w:r>
    </w:p>
    <w:p w14:paraId="28C549EB" w14:textId="77777777" w:rsidR="002F2577" w:rsidRPr="004B77B7" w:rsidRDefault="002F2577" w:rsidP="002F2577">
      <w:r w:rsidRPr="004B77B7">
        <w:rPr>
          <w:lang w:val="en-US"/>
        </w:rPr>
        <w:t>1.     If the t</w:t>
      </w:r>
      <w:r>
        <w:rPr>
          <w:lang w:val="en-US"/>
        </w:rPr>
        <w:t xml:space="preserve">raining </w:t>
      </w:r>
      <w:r w:rsidRPr="004B77B7">
        <w:rPr>
          <w:lang w:val="en-US"/>
        </w:rPr>
        <w:t>activity</w:t>
      </w:r>
      <w:r>
        <w:rPr>
          <w:lang w:val="en-US"/>
        </w:rPr>
        <w:t xml:space="preserve"> </w:t>
      </w:r>
      <w:r w:rsidRPr="004B77B7">
        <w:rPr>
          <w:lang w:val="en-US"/>
        </w:rPr>
        <w:t>hours last less than the minimum requirements (min. 5 consecutive days</w:t>
      </w:r>
      <w:r>
        <w:rPr>
          <w:lang w:val="en-US"/>
        </w:rPr>
        <w:t xml:space="preserve">) </w:t>
      </w:r>
      <w:r w:rsidRPr="004B77B7">
        <w:rPr>
          <w:lang w:val="en-US"/>
        </w:rPr>
        <w:t>the Erasmus+ mobility will be considered invalid by the funding body. In this case, the grant payment will not be made for the related activity.</w:t>
      </w:r>
    </w:p>
    <w:p w14:paraId="33B18F05" w14:textId="77777777" w:rsidR="002F2577" w:rsidRPr="004B77B7" w:rsidRDefault="002F2577" w:rsidP="002F2577">
      <w:r w:rsidRPr="004B77B7">
        <w:rPr>
          <w:lang w:val="en-US"/>
        </w:rPr>
        <w:t> </w:t>
      </w:r>
    </w:p>
    <w:p w14:paraId="3DC873B4" w14:textId="77777777" w:rsidR="002F2577" w:rsidRPr="005E221D" w:rsidRDefault="002F2577" w:rsidP="002F2577">
      <w:pPr>
        <w:rPr>
          <w:u w:val="single"/>
        </w:rPr>
      </w:pPr>
      <w:r w:rsidRPr="005E221D">
        <w:rPr>
          <w:highlight w:val="yellow"/>
          <w:u w:val="single"/>
          <w:lang w:val="en-US"/>
        </w:rPr>
        <w:t>2.  The activity must be completed by the next application period, which is 31 July 2025. The beneficiaries can't conduct their mobility afterward.</w:t>
      </w:r>
    </w:p>
    <w:p w14:paraId="4E0BA5C5" w14:textId="77777777" w:rsidR="002F2577" w:rsidRPr="004B77B7" w:rsidRDefault="002F2577" w:rsidP="002F2577">
      <w:r w:rsidRPr="004B77B7">
        <w:rPr>
          <w:b/>
          <w:bCs/>
          <w:i/>
          <w:iCs/>
        </w:rPr>
        <w:t> </w:t>
      </w:r>
    </w:p>
    <w:p w14:paraId="2FE34731" w14:textId="77777777" w:rsidR="002F2577" w:rsidRPr="004B77B7" w:rsidRDefault="002F2577" w:rsidP="002F2577">
      <w:r w:rsidRPr="004B77B7">
        <w:rPr>
          <w:b/>
          <w:bCs/>
          <w:lang w:val="en-US"/>
        </w:rPr>
        <w:t>6. Erasmus+ Funding  </w:t>
      </w:r>
    </w:p>
    <w:p w14:paraId="3D2EE75C" w14:textId="77777777" w:rsidR="002F2577" w:rsidRPr="004B77B7" w:rsidRDefault="002F2577" w:rsidP="002F2577">
      <w:r w:rsidRPr="004B77B7">
        <w:rPr>
          <w:b/>
          <w:bCs/>
          <w:lang w:val="en-US"/>
        </w:rPr>
        <w:t> </w:t>
      </w:r>
    </w:p>
    <w:p w14:paraId="4B6E95FA" w14:textId="77777777" w:rsidR="002F2577" w:rsidRPr="004B77B7" w:rsidRDefault="002F2577" w:rsidP="002F2577">
      <w:r w:rsidRPr="004B77B7">
        <w:rPr>
          <w:b/>
          <w:bCs/>
          <w:lang w:val="en-US"/>
        </w:rPr>
        <w:t>6.1. Daily Grant Amounts</w:t>
      </w:r>
    </w:p>
    <w:p w14:paraId="6C7C84B0" w14:textId="77777777" w:rsidR="002F2577" w:rsidRPr="004B77B7" w:rsidRDefault="002F2577" w:rsidP="002F2577">
      <w:r w:rsidRPr="004B77B7">
        <w:rPr>
          <w:lang w:val="en-US"/>
        </w:rPr>
        <w:t> </w:t>
      </w:r>
    </w:p>
    <w:p w14:paraId="7FFB5137" w14:textId="77777777" w:rsidR="002F2577" w:rsidRPr="004B77B7" w:rsidRDefault="002F2577" w:rsidP="002F2577">
      <w:r w:rsidRPr="004B77B7">
        <w:rPr>
          <w:lang w:val="en-US"/>
        </w:rPr>
        <w:t>Daily Grant: </w:t>
      </w:r>
      <w:r w:rsidRPr="004B77B7">
        <w:rPr>
          <w:b/>
          <w:bCs/>
          <w:u w:val="single"/>
          <w:lang w:val="en-US"/>
        </w:rPr>
        <w:t>180 € per day</w:t>
      </w:r>
      <w:r w:rsidRPr="004B77B7">
        <w:rPr>
          <w:lang w:val="en-US"/>
        </w:rPr>
        <w:t> for all countries.</w:t>
      </w:r>
    </w:p>
    <w:p w14:paraId="67679FCB" w14:textId="77777777" w:rsidR="002F2577" w:rsidRPr="004B77B7" w:rsidRDefault="002F2577" w:rsidP="002F2577">
      <w:r w:rsidRPr="004B77B7">
        <w:rPr>
          <w:lang w:val="en-US"/>
        </w:rPr>
        <w:t> </w:t>
      </w:r>
    </w:p>
    <w:p w14:paraId="0D6A0F7B" w14:textId="77777777" w:rsidR="002F2577" w:rsidRPr="004B77B7" w:rsidRDefault="002F2577" w:rsidP="002F2577">
      <w:r w:rsidRPr="004B77B7">
        <w:rPr>
          <w:lang w:val="en-US"/>
        </w:rPr>
        <w:t>A daily grant is allowed for </w:t>
      </w:r>
      <w:r w:rsidRPr="004B77B7">
        <w:rPr>
          <w:u w:val="single"/>
          <w:lang w:val="en-US"/>
        </w:rPr>
        <w:t>t</w:t>
      </w:r>
      <w:r>
        <w:rPr>
          <w:u w:val="single"/>
          <w:lang w:val="en-US"/>
        </w:rPr>
        <w:t xml:space="preserve">raining </w:t>
      </w:r>
      <w:r w:rsidRPr="004B77B7">
        <w:rPr>
          <w:u w:val="single"/>
          <w:lang w:val="en-US"/>
        </w:rPr>
        <w:t>days and travel days up to 2 days.</w:t>
      </w:r>
    </w:p>
    <w:p w14:paraId="38E0A844" w14:textId="77777777" w:rsidR="002F2577" w:rsidRPr="004B77B7" w:rsidRDefault="002F2577" w:rsidP="002F2577">
      <w:r w:rsidRPr="004B77B7">
        <w:rPr>
          <w:lang w:val="en-US"/>
        </w:rPr>
        <w:t> </w:t>
      </w:r>
    </w:p>
    <w:p w14:paraId="1DA41697" w14:textId="77777777" w:rsidR="002F2577" w:rsidRPr="007E41EA" w:rsidRDefault="002F2577" w:rsidP="002F2577">
      <w:pPr>
        <w:rPr>
          <w:lang w:val="en-US"/>
        </w:rPr>
      </w:pPr>
      <w:r w:rsidRPr="004B77B7">
        <w:rPr>
          <w:lang w:val="en-US"/>
        </w:rPr>
        <w:t xml:space="preserve">Even if the travel days exceed 2 days, beneficiaries </w:t>
      </w:r>
      <w:r>
        <w:rPr>
          <w:lang w:val="en-US"/>
        </w:rPr>
        <w:t>can'</w:t>
      </w:r>
      <w:r w:rsidRPr="004B77B7">
        <w:rPr>
          <w:lang w:val="en-US"/>
        </w:rPr>
        <w:t>t receive daily grants for more than 2 days of travel.</w:t>
      </w:r>
      <w:r>
        <w:rPr>
          <w:lang w:val="en-US"/>
        </w:rPr>
        <w:t> </w:t>
      </w:r>
      <w:r w:rsidRPr="00AD7065">
        <w:rPr>
          <w:lang w:val="en-US"/>
        </w:rPr>
        <w:t xml:space="preserve">To provide Erasmus+ funding for the travel days, the travel should take place outside of the </w:t>
      </w:r>
      <w:r>
        <w:rPr>
          <w:lang w:val="en-US"/>
        </w:rPr>
        <w:t>training</w:t>
      </w:r>
      <w:r w:rsidRPr="00AD7065">
        <w:rPr>
          <w:lang w:val="en-US"/>
        </w:rPr>
        <w:t xml:space="preserve"> days.</w:t>
      </w:r>
    </w:p>
    <w:p w14:paraId="3B03692F" w14:textId="77777777" w:rsidR="002F2577" w:rsidRPr="004B77B7" w:rsidRDefault="002F2577" w:rsidP="002F2577">
      <w:pPr>
        <w:rPr>
          <w:b/>
          <w:bCs/>
          <w:lang w:val="en-US"/>
        </w:rPr>
      </w:pPr>
    </w:p>
    <w:p w14:paraId="0CE7111C" w14:textId="77777777" w:rsidR="002F2577" w:rsidRPr="004B77B7" w:rsidRDefault="002F2577" w:rsidP="002F2577">
      <w:r w:rsidRPr="004B77B7">
        <w:rPr>
          <w:b/>
          <w:bCs/>
          <w:lang w:val="en-US"/>
        </w:rPr>
        <w:t>6.2. Travel Amount by Distance</w:t>
      </w:r>
    </w:p>
    <w:p w14:paraId="17881B44" w14:textId="77777777" w:rsidR="002F2577" w:rsidRDefault="002F2577" w:rsidP="002F2577">
      <w:pPr>
        <w:rPr>
          <w:lang w:val="en-US"/>
        </w:rPr>
      </w:pPr>
      <w:r w:rsidRPr="004B77B7">
        <w:rPr>
          <w:lang w:val="en-US"/>
        </w:rPr>
        <w:t>In addition to daily grants, participants will receive travel support as well.</w:t>
      </w:r>
    </w:p>
    <w:p w14:paraId="5B8ACD1A" w14:textId="77777777" w:rsidR="002F2577" w:rsidRPr="004B77B7" w:rsidRDefault="002F2577" w:rsidP="002F2577"/>
    <w:p w14:paraId="76EB50A2" w14:textId="77777777" w:rsidR="002F2577" w:rsidRPr="004B77B7" w:rsidRDefault="002F2577" w:rsidP="002F2577">
      <w:pPr>
        <w:jc w:val="center"/>
      </w:pPr>
      <w:r w:rsidRPr="004B77B7">
        <w:rPr>
          <w:noProof/>
          <w:lang w:val="en-US"/>
        </w:rPr>
        <w:drawing>
          <wp:inline distT="0" distB="0" distL="0" distR="0" wp14:anchorId="13622E89" wp14:editId="38A008C6">
            <wp:extent cx="2105025" cy="1323975"/>
            <wp:effectExtent l="0" t="0" r="9525" b="9525"/>
            <wp:docPr id="1161232185" name="Resim 17" descr="metin, yazı tipi, ekran görüntüsü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0" descr="metin, yazı tipi, ekran görüntüsü içeren bir resim&#10;&#10;Açıklama otomatik olarak oluşturuldu"/>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05025" cy="1323975"/>
                    </a:xfrm>
                    <a:prstGeom prst="rect">
                      <a:avLst/>
                    </a:prstGeom>
                    <a:noFill/>
                    <a:ln>
                      <a:noFill/>
                    </a:ln>
                  </pic:spPr>
                </pic:pic>
              </a:graphicData>
            </a:graphic>
          </wp:inline>
        </w:drawing>
      </w:r>
    </w:p>
    <w:p w14:paraId="3C815029" w14:textId="77777777" w:rsidR="002F2577" w:rsidRPr="004B77B7" w:rsidRDefault="002F2577" w:rsidP="002F2577">
      <w:pPr>
        <w:rPr>
          <w:lang w:val="en-US"/>
        </w:rPr>
      </w:pPr>
    </w:p>
    <w:p w14:paraId="47ED11BB" w14:textId="77777777" w:rsidR="002F2577" w:rsidRPr="004B77B7" w:rsidRDefault="002F2577" w:rsidP="002F2577">
      <w:r w:rsidRPr="004B77B7">
        <w:rPr>
          <w:lang w:val="en-US"/>
        </w:rPr>
        <w:t>The travel amount is calculated by using the “Distance Calculator” below:</w:t>
      </w:r>
    </w:p>
    <w:p w14:paraId="6CCE0ECB" w14:textId="77777777" w:rsidR="002F2577" w:rsidRPr="004B77B7" w:rsidRDefault="002F2577" w:rsidP="002F2577">
      <w:hyperlink r:id="rId19" w:history="1">
        <w:r w:rsidRPr="009256A8">
          <w:rPr>
            <w:rStyle w:val="Kpr"/>
          </w:rPr>
          <w:t>http://ec.europa.eu/programmes/erasmus-plus/tools/distance_en.htm</w:t>
        </w:r>
      </w:hyperlink>
    </w:p>
    <w:p w14:paraId="381A761C" w14:textId="77777777" w:rsidR="002F2577" w:rsidRPr="004B77B7" w:rsidRDefault="002F2577" w:rsidP="002F2577">
      <w:r w:rsidRPr="009256A8">
        <w:t> </w:t>
      </w:r>
    </w:p>
    <w:p w14:paraId="6A31ED75" w14:textId="77777777" w:rsidR="002F2577" w:rsidRPr="004B77B7" w:rsidRDefault="002F2577" w:rsidP="002F2577">
      <w:r w:rsidRPr="004B77B7">
        <w:rPr>
          <w:lang w:val="en-US"/>
        </w:rPr>
        <w:t>The distance calculator is used to determine the distance between the location where the staff is residing and the place of activity. The kilometers in distance calculated by the distance calculator corresponds to the round-trip and the amount does not get multiplied by two.</w:t>
      </w:r>
    </w:p>
    <w:p w14:paraId="186F80D1" w14:textId="77777777" w:rsidR="002F2577" w:rsidRDefault="002F2577" w:rsidP="002F2577"/>
    <w:p w14:paraId="08AD8734" w14:textId="77777777" w:rsidR="002F2577" w:rsidRDefault="002F2577" w:rsidP="002F2577">
      <w:r>
        <w:rPr>
          <w:noProof/>
        </w:rPr>
        <w:drawing>
          <wp:inline distT="0" distB="0" distL="0" distR="0" wp14:anchorId="6E7D66F3" wp14:editId="5BE35C01">
            <wp:extent cx="5760720" cy="1677670"/>
            <wp:effectExtent l="0" t="0" r="0" b="0"/>
            <wp:docPr id="1931874499" name="Resim 1" descr="metin, yazı tipi, ekran görüntüsü, sayı, numar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874499" name="Resim 1" descr="metin, yazı tipi, ekran görüntüsü, sayı, numara içeren bir resim&#10;&#10;Açıklama otomatik olarak oluşturuldu"/>
                    <pic:cNvPicPr/>
                  </pic:nvPicPr>
                  <pic:blipFill>
                    <a:blip r:embed="rId20">
                      <a:extLst>
                        <a:ext uri="{28A0092B-C50C-407E-A947-70E740481C1C}">
                          <a14:useLocalDpi xmlns:a14="http://schemas.microsoft.com/office/drawing/2010/main" val="0"/>
                        </a:ext>
                      </a:extLst>
                    </a:blip>
                    <a:stretch>
                      <a:fillRect/>
                    </a:stretch>
                  </pic:blipFill>
                  <pic:spPr>
                    <a:xfrm>
                      <a:off x="0" y="0"/>
                      <a:ext cx="5760720" cy="1677670"/>
                    </a:xfrm>
                    <a:prstGeom prst="rect">
                      <a:avLst/>
                    </a:prstGeom>
                  </pic:spPr>
                </pic:pic>
              </a:graphicData>
            </a:graphic>
          </wp:inline>
        </w:drawing>
      </w:r>
    </w:p>
    <w:p w14:paraId="04288EFD" w14:textId="77777777" w:rsidR="002F2577" w:rsidRPr="004B77B7" w:rsidRDefault="002F2577" w:rsidP="002F2577"/>
    <w:p w14:paraId="2302431F" w14:textId="77777777" w:rsidR="002F2577" w:rsidRPr="004B77B7" w:rsidRDefault="002F2577" w:rsidP="002F2577">
      <w:r w:rsidRPr="004B77B7">
        <w:rPr>
          <w:b/>
          <w:bCs/>
          <w:lang w:val="en-US"/>
        </w:rPr>
        <w:t>*Green Travel</w:t>
      </w:r>
    </w:p>
    <w:p w14:paraId="28D5D37B" w14:textId="77777777" w:rsidR="002F2577" w:rsidRPr="004B77B7" w:rsidRDefault="002F2577" w:rsidP="002F2577">
      <w:r w:rsidRPr="004B77B7">
        <w:rPr>
          <w:lang w:val="en-US"/>
        </w:rPr>
        <w:t xml:space="preserve">In case the staff member prefers sustainable means of transport in both directions (e.g. using </w:t>
      </w:r>
      <w:r>
        <w:rPr>
          <w:lang w:val="en-US"/>
        </w:rPr>
        <w:t>the </w:t>
      </w:r>
      <w:r w:rsidRPr="004B77B7">
        <w:rPr>
          <w:lang w:val="en-US"/>
        </w:rPr>
        <w:t>railway, maritime transport, car-pooling with other Erasmus+ program beneficiaries</w:t>
      </w:r>
      <w:r>
        <w:rPr>
          <w:lang w:val="en-US"/>
        </w:rPr>
        <w:t>,</w:t>
      </w:r>
      <w:r w:rsidRPr="004B77B7">
        <w:rPr>
          <w:lang w:val="en-US"/>
        </w:rPr>
        <w:t xml:space="preserve"> or using </w:t>
      </w:r>
      <w:r>
        <w:rPr>
          <w:lang w:val="en-US"/>
        </w:rPr>
        <w:t>the </w:t>
      </w:r>
      <w:r w:rsidRPr="004B77B7">
        <w:rPr>
          <w:lang w:val="en-US"/>
        </w:rPr>
        <w:t xml:space="preserve">bus), the distance-based travel grant is considered as green travel. The grant amount is calculated according to the relevant part of the table. Whether the staff member can be considered within the scope of green travel is determined by the submission of the relevant travel documents to the </w:t>
      </w:r>
      <w:r>
        <w:rPr>
          <w:lang w:val="en-US"/>
        </w:rPr>
        <w:t>Erasmus Office</w:t>
      </w:r>
      <w:r w:rsidRPr="004B77B7">
        <w:rPr>
          <w:lang w:val="en-US"/>
        </w:rPr>
        <w:t xml:space="preserve"> and the evaluation of the Turkish National Agency.</w:t>
      </w:r>
    </w:p>
    <w:p w14:paraId="2E1ED9A5" w14:textId="77777777" w:rsidR="002F2577" w:rsidRDefault="002F2577" w:rsidP="002F2577">
      <w:pPr>
        <w:rPr>
          <w:b/>
          <w:bCs/>
          <w:lang w:val="en-US"/>
        </w:rPr>
      </w:pPr>
    </w:p>
    <w:p w14:paraId="70905F1D" w14:textId="77777777" w:rsidR="002F2577" w:rsidRPr="004B77B7" w:rsidRDefault="002F2577" w:rsidP="002F2577">
      <w:r w:rsidRPr="004B77B7">
        <w:rPr>
          <w:b/>
          <w:bCs/>
          <w:lang w:val="en-US"/>
        </w:rPr>
        <w:t>6.3. A Sample of Grant Calculation</w:t>
      </w:r>
    </w:p>
    <w:p w14:paraId="6D9DC302" w14:textId="2AC7E87F" w:rsidR="002F2577" w:rsidRPr="004B77B7" w:rsidRDefault="002F2577" w:rsidP="002F2577">
      <w:r w:rsidRPr="004B77B7">
        <w:rPr>
          <w:u w:val="single"/>
          <w:lang w:val="en-US"/>
        </w:rPr>
        <w:t xml:space="preserve">A visit to Albania for 1 week (5 days of </w:t>
      </w:r>
      <w:r>
        <w:rPr>
          <w:u w:val="single"/>
          <w:lang w:val="en-US"/>
        </w:rPr>
        <w:t>Administrative</w:t>
      </w:r>
      <w:r w:rsidRPr="004B77B7">
        <w:rPr>
          <w:u w:val="single"/>
          <w:lang w:val="en-US"/>
        </w:rPr>
        <w:t xml:space="preserve"> &amp; 2 days of travel):</w:t>
      </w:r>
    </w:p>
    <w:p w14:paraId="584F1E15" w14:textId="77777777" w:rsidR="002F2577" w:rsidRPr="004B77B7" w:rsidRDefault="002F2577" w:rsidP="002F2577">
      <w:r w:rsidRPr="004B77B7">
        <w:rPr>
          <w:lang w:val="en-US"/>
        </w:rPr>
        <w:t>Total grant = 180*7 (mobility days) + 275 (travel support) = 1535 €.</w:t>
      </w:r>
    </w:p>
    <w:p w14:paraId="6E41FD4B" w14:textId="2F5BE2F4" w:rsidR="002F2577" w:rsidRPr="004B77B7" w:rsidRDefault="002F2577" w:rsidP="002F2577">
      <w:r w:rsidRPr="004B77B7">
        <w:rPr>
          <w:b/>
          <w:bCs/>
          <w:i/>
          <w:iCs/>
          <w:lang w:val="en-US"/>
        </w:rPr>
        <w:t xml:space="preserve">Please be informed that participants receive 80% of the total financial support at the beginning of their mobility period and the remaining 20% when the </w:t>
      </w:r>
      <w:r>
        <w:rPr>
          <w:b/>
          <w:bCs/>
          <w:i/>
          <w:iCs/>
          <w:lang w:val="en-US"/>
        </w:rPr>
        <w:t>administrative</w:t>
      </w:r>
      <w:r w:rsidRPr="004B77B7">
        <w:rPr>
          <w:b/>
          <w:bCs/>
          <w:i/>
          <w:iCs/>
          <w:lang w:val="en-US"/>
        </w:rPr>
        <w:t xml:space="preserve"> program is over.</w:t>
      </w:r>
    </w:p>
    <w:p w14:paraId="749F1523" w14:textId="77777777" w:rsidR="002F2577" w:rsidRPr="004B77B7" w:rsidRDefault="002F2577" w:rsidP="002F2577">
      <w:r w:rsidRPr="004B77B7">
        <w:rPr>
          <w:lang w:val="en-US"/>
        </w:rPr>
        <w:t>Please also be kindly reminded that </w:t>
      </w:r>
      <w:r w:rsidRPr="004B77B7">
        <w:rPr>
          <w:b/>
          <w:bCs/>
          <w:u w:val="single"/>
          <w:lang w:val="en-US"/>
        </w:rPr>
        <w:t>participants are responsible for arranging their travel and</w:t>
      </w:r>
      <w:r>
        <w:rPr>
          <w:b/>
          <w:bCs/>
          <w:u w:val="single"/>
          <w:lang w:val="en-US"/>
        </w:rPr>
        <w:t> the </w:t>
      </w:r>
      <w:r w:rsidRPr="004B77B7">
        <w:rPr>
          <w:b/>
          <w:bCs/>
          <w:u w:val="single"/>
          <w:lang w:val="en-US"/>
        </w:rPr>
        <w:t>Altinbas University Erasmus Office is not responsible for travel arrangements and purchasing plane tickets.</w:t>
      </w:r>
    </w:p>
    <w:p w14:paraId="15FAD954" w14:textId="77777777" w:rsidR="002F2577" w:rsidRPr="004B77B7" w:rsidRDefault="002F2577" w:rsidP="002F2577">
      <w:r w:rsidRPr="004B77B7">
        <w:rPr>
          <w:b/>
          <w:bCs/>
          <w:u w:val="single"/>
          <w:lang w:val="en-US"/>
        </w:rPr>
        <w:t>Mobility activities that cannot be carried out due to possible problems in travel arrangements will be deemed invalid and the grant payment made to the beneficiary will be expected to be refunded.</w:t>
      </w:r>
    </w:p>
    <w:p w14:paraId="5370177F" w14:textId="77777777" w:rsidR="002F2577" w:rsidRPr="004B77B7" w:rsidRDefault="002F2577" w:rsidP="002F2577">
      <w:r w:rsidRPr="004B77B7">
        <w:rPr>
          <w:b/>
          <w:bCs/>
          <w:lang w:val="en-US"/>
        </w:rPr>
        <w:t>7. Additional Grant for Disadvantaged Participants</w:t>
      </w:r>
    </w:p>
    <w:p w14:paraId="0E4254E2" w14:textId="77777777" w:rsidR="002F2577" w:rsidRPr="004B77B7" w:rsidRDefault="002F2577" w:rsidP="002F2577">
      <w:r w:rsidRPr="004B77B7">
        <w:rPr>
          <w:lang w:val="en-US"/>
        </w:rPr>
        <w:t>The Erasmus+ Program encourages the participation of participants with limited means. A person with limited means is a potential participant whose personal physical, mental</w:t>
      </w:r>
      <w:r>
        <w:rPr>
          <w:lang w:val="en-US"/>
        </w:rPr>
        <w:t>,</w:t>
      </w:r>
      <w:r w:rsidRPr="004B77B7">
        <w:rPr>
          <w:lang w:val="en-US"/>
        </w:rPr>
        <w:t xml:space="preserve"> or health condition does not allow him/her to participate in the project/mobility activity without additional financial support. </w:t>
      </w:r>
      <w:r>
        <w:rPr>
          <w:lang w:val="en-US"/>
        </w:rPr>
        <w:t>F</w:t>
      </w:r>
      <w:r w:rsidRPr="004B77B7">
        <w:rPr>
          <w:lang w:val="en-US"/>
        </w:rPr>
        <w:t>or a beneficiary in need of inclusion support to be given an additional grant, the beneficiary higher education institution must request an additional grant from the Center.</w:t>
      </w:r>
    </w:p>
    <w:p w14:paraId="21BF0B3D" w14:textId="77777777" w:rsidR="002F2577" w:rsidRPr="004B77B7" w:rsidRDefault="002F2577" w:rsidP="002F2577">
      <w:r w:rsidRPr="004B77B7">
        <w:rPr>
          <w:lang w:val="en-US"/>
        </w:rPr>
        <w:t>An increase in the grant cannot be requested after the participant's activity ends.</w:t>
      </w:r>
    </w:p>
    <w:p w14:paraId="391EF249" w14:textId="77777777" w:rsidR="002F2577" w:rsidRPr="004B77B7" w:rsidRDefault="002F2577" w:rsidP="002F2577">
      <w:r w:rsidRPr="004B77B7">
        <w:rPr>
          <w:b/>
          <w:bCs/>
          <w:lang w:val="en-US"/>
        </w:rPr>
        <w:t>8. Erasmus Staff Mobility without Grant (Zero-Grant)</w:t>
      </w:r>
    </w:p>
    <w:p w14:paraId="7341AD2A" w14:textId="77777777" w:rsidR="002F2577" w:rsidRPr="004B77B7" w:rsidRDefault="002F2577" w:rsidP="002F2577">
      <w:r w:rsidRPr="004B77B7">
        <w:rPr>
          <w:lang w:val="en-US"/>
        </w:rPr>
        <w:t xml:space="preserve">It is possible to participate in </w:t>
      </w:r>
      <w:r>
        <w:rPr>
          <w:lang w:val="en-US"/>
        </w:rPr>
        <w:t>the </w:t>
      </w:r>
      <w:r w:rsidRPr="004B77B7">
        <w:rPr>
          <w:lang w:val="en-US"/>
        </w:rPr>
        <w:t>Erasmus+ KA171 program without getting any grant. Those staff members who would like to participate in the program on a zero-grant basis need to apply to Erasmus Office under the current call and their applications will be evaluated along with all the others. Those participants with zero grant</w:t>
      </w:r>
      <w:r>
        <w:rPr>
          <w:lang w:val="en-US"/>
        </w:rPr>
        <w:t>s</w:t>
      </w:r>
      <w:r w:rsidRPr="004B77B7">
        <w:rPr>
          <w:lang w:val="en-US"/>
        </w:rPr>
        <w:t xml:space="preserve"> also must fulfill the obligations of the program.</w:t>
      </w:r>
    </w:p>
    <w:p w14:paraId="399D0B82" w14:textId="77777777" w:rsidR="002F2577" w:rsidRPr="004B77B7" w:rsidRDefault="002F2577" w:rsidP="002F2577">
      <w:r w:rsidRPr="004B77B7">
        <w:rPr>
          <w:lang w:val="en-US"/>
        </w:rPr>
        <w:t> </w:t>
      </w:r>
    </w:p>
    <w:p w14:paraId="58CF5FC1" w14:textId="77777777" w:rsidR="002F2577" w:rsidRPr="004B77B7" w:rsidRDefault="002F2577" w:rsidP="002F2577">
      <w:r w:rsidRPr="004B77B7">
        <w:rPr>
          <w:b/>
          <w:bCs/>
          <w:lang w:val="en-US"/>
        </w:rPr>
        <w:t>9. Contact</w:t>
      </w:r>
    </w:p>
    <w:p w14:paraId="26994DAD" w14:textId="77777777" w:rsidR="002F2577" w:rsidRPr="005E221D" w:rsidRDefault="002F2577" w:rsidP="002F2577">
      <w:r w:rsidRPr="004B77B7">
        <w:rPr>
          <w:lang w:val="en-US"/>
        </w:rPr>
        <w:t>If you have any questions about the Program, you can contact Altinbas University Erasmus Office:</w:t>
      </w:r>
      <w:r w:rsidRPr="004B77B7">
        <w:t xml:space="preserve"> </w:t>
      </w:r>
      <w:r>
        <w:t>i</w:t>
      </w:r>
      <w:r w:rsidRPr="004B77B7">
        <w:t>cm@altinbas.edu.tr</w:t>
      </w:r>
      <w:r>
        <w:t>.</w:t>
      </w:r>
      <w:r w:rsidRPr="004B77B7">
        <w:t xml:space="preserve">  </w:t>
      </w:r>
      <w:r>
        <w:tab/>
      </w:r>
    </w:p>
    <w:p w14:paraId="54316E6D" w14:textId="43F3BFF7" w:rsidR="005E221D" w:rsidRPr="002F2577" w:rsidRDefault="005E221D" w:rsidP="002F2577"/>
    <w:sectPr w:rsidR="005E221D" w:rsidRPr="002F25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115566"/>
    <w:multiLevelType w:val="multilevel"/>
    <w:tmpl w:val="F5C8A546"/>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1BB4B32"/>
    <w:multiLevelType w:val="multilevel"/>
    <w:tmpl w:val="135AD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CD0B1F"/>
    <w:multiLevelType w:val="hybridMultilevel"/>
    <w:tmpl w:val="2626D1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5883B60"/>
    <w:multiLevelType w:val="hybridMultilevel"/>
    <w:tmpl w:val="CD92009A"/>
    <w:lvl w:ilvl="0" w:tplc="E6C24D38">
      <w:start w:val="1"/>
      <w:numFmt w:val="decimal"/>
      <w:lvlText w:val="%1."/>
      <w:lvlJc w:val="left"/>
      <w:pPr>
        <w:ind w:left="770" w:hanging="4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781345464">
    <w:abstractNumId w:val="0"/>
  </w:num>
  <w:num w:numId="2" w16cid:durableId="551766884">
    <w:abstractNumId w:val="2"/>
  </w:num>
  <w:num w:numId="3" w16cid:durableId="1621303167">
    <w:abstractNumId w:val="3"/>
  </w:num>
  <w:num w:numId="4" w16cid:durableId="16036105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601"/>
    <w:rsid w:val="00083898"/>
    <w:rsid w:val="00095D4E"/>
    <w:rsid w:val="0016659A"/>
    <w:rsid w:val="001C526C"/>
    <w:rsid w:val="001D1257"/>
    <w:rsid w:val="002B0AD8"/>
    <w:rsid w:val="002F2577"/>
    <w:rsid w:val="00340B87"/>
    <w:rsid w:val="00345F68"/>
    <w:rsid w:val="003D3584"/>
    <w:rsid w:val="003F524A"/>
    <w:rsid w:val="00402A82"/>
    <w:rsid w:val="00472698"/>
    <w:rsid w:val="004B77B7"/>
    <w:rsid w:val="004C5F8C"/>
    <w:rsid w:val="005422CD"/>
    <w:rsid w:val="00592AD9"/>
    <w:rsid w:val="005D4820"/>
    <w:rsid w:val="005D4F3A"/>
    <w:rsid w:val="005D7495"/>
    <w:rsid w:val="005E221D"/>
    <w:rsid w:val="00601C58"/>
    <w:rsid w:val="00633893"/>
    <w:rsid w:val="006832AF"/>
    <w:rsid w:val="007E41EA"/>
    <w:rsid w:val="00820BA9"/>
    <w:rsid w:val="00833D87"/>
    <w:rsid w:val="009256A8"/>
    <w:rsid w:val="00970626"/>
    <w:rsid w:val="00985645"/>
    <w:rsid w:val="00AD7065"/>
    <w:rsid w:val="00C43EF2"/>
    <w:rsid w:val="00C446ED"/>
    <w:rsid w:val="00C55D87"/>
    <w:rsid w:val="00D13001"/>
    <w:rsid w:val="00DE12F2"/>
    <w:rsid w:val="00E71C60"/>
    <w:rsid w:val="00EA4F4B"/>
    <w:rsid w:val="00FD1601"/>
    <w:rsid w:val="00FD64A7"/>
    <w:rsid w:val="14797A03"/>
    <w:rsid w:val="345E8648"/>
    <w:rsid w:val="3AEE06FA"/>
    <w:rsid w:val="3E251A64"/>
    <w:rsid w:val="69CF65F0"/>
    <w:rsid w:val="6C6BBE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A10810"/>
  <w15:chartTrackingRefBased/>
  <w15:docId w15:val="{FF4E7713-16B2-43EC-93E4-3207C4549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EF2"/>
    <w:pPr>
      <w:spacing w:line="259" w:lineRule="auto"/>
    </w:pPr>
    <w:rPr>
      <w:szCs w:val="22"/>
    </w:rPr>
  </w:style>
  <w:style w:type="paragraph" w:styleId="Balk1">
    <w:name w:val="heading 1"/>
    <w:basedOn w:val="Normal"/>
    <w:next w:val="Normal"/>
    <w:link w:val="Balk1Char"/>
    <w:uiPriority w:val="9"/>
    <w:qFormat/>
    <w:rsid w:val="00FD16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FD16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FD1601"/>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FD1601"/>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FD1601"/>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FD1601"/>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FD1601"/>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FD1601"/>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FD1601"/>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D1601"/>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FD1601"/>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FD1601"/>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FD1601"/>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FD1601"/>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FD1601"/>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FD1601"/>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FD1601"/>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FD1601"/>
    <w:rPr>
      <w:rFonts w:eastAsiaTheme="majorEastAsia" w:cstheme="majorBidi"/>
      <w:color w:val="272727" w:themeColor="text1" w:themeTint="D8"/>
    </w:rPr>
  </w:style>
  <w:style w:type="paragraph" w:styleId="KonuBal">
    <w:name w:val="Title"/>
    <w:basedOn w:val="Normal"/>
    <w:next w:val="Normal"/>
    <w:link w:val="KonuBalChar"/>
    <w:uiPriority w:val="10"/>
    <w:qFormat/>
    <w:rsid w:val="00FD16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FD1601"/>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FD1601"/>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FD1601"/>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FD1601"/>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FD1601"/>
    <w:rPr>
      <w:i/>
      <w:iCs/>
      <w:color w:val="404040" w:themeColor="text1" w:themeTint="BF"/>
    </w:rPr>
  </w:style>
  <w:style w:type="paragraph" w:styleId="ListeParagraf">
    <w:name w:val="List Paragraph"/>
    <w:basedOn w:val="Normal"/>
    <w:uiPriority w:val="34"/>
    <w:qFormat/>
    <w:rsid w:val="00FD1601"/>
    <w:pPr>
      <w:ind w:left="720"/>
      <w:contextualSpacing/>
    </w:pPr>
  </w:style>
  <w:style w:type="character" w:styleId="GlVurgulama">
    <w:name w:val="Intense Emphasis"/>
    <w:basedOn w:val="VarsaylanParagrafYazTipi"/>
    <w:uiPriority w:val="21"/>
    <w:qFormat/>
    <w:rsid w:val="00FD1601"/>
    <w:rPr>
      <w:i/>
      <w:iCs/>
      <w:color w:val="0F4761" w:themeColor="accent1" w:themeShade="BF"/>
    </w:rPr>
  </w:style>
  <w:style w:type="paragraph" w:styleId="GlAlnt">
    <w:name w:val="Intense Quote"/>
    <w:basedOn w:val="Normal"/>
    <w:next w:val="Normal"/>
    <w:link w:val="GlAlntChar"/>
    <w:uiPriority w:val="30"/>
    <w:qFormat/>
    <w:rsid w:val="00FD16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FD1601"/>
    <w:rPr>
      <w:i/>
      <w:iCs/>
      <w:color w:val="0F4761" w:themeColor="accent1" w:themeShade="BF"/>
    </w:rPr>
  </w:style>
  <w:style w:type="character" w:styleId="GlBavuru">
    <w:name w:val="Intense Reference"/>
    <w:basedOn w:val="VarsaylanParagrafYazTipi"/>
    <w:uiPriority w:val="32"/>
    <w:qFormat/>
    <w:rsid w:val="00FD1601"/>
    <w:rPr>
      <w:b/>
      <w:bCs/>
      <w:smallCaps/>
      <w:color w:val="0F4761" w:themeColor="accent1" w:themeShade="BF"/>
      <w:spacing w:val="5"/>
    </w:rPr>
  </w:style>
  <w:style w:type="character" w:styleId="Kpr">
    <w:name w:val="Hyperlink"/>
    <w:basedOn w:val="VarsaylanParagrafYazTipi"/>
    <w:uiPriority w:val="99"/>
    <w:unhideWhenUsed/>
    <w:rsid w:val="004B77B7"/>
    <w:rPr>
      <w:color w:val="467886" w:themeColor="hyperlink"/>
      <w:u w:val="single"/>
    </w:rPr>
  </w:style>
  <w:style w:type="character" w:styleId="zmlenmeyenBahsetme">
    <w:name w:val="Unresolved Mention"/>
    <w:basedOn w:val="VarsaylanParagrafYazTipi"/>
    <w:uiPriority w:val="99"/>
    <w:semiHidden/>
    <w:unhideWhenUsed/>
    <w:rsid w:val="004B77B7"/>
    <w:rPr>
      <w:color w:val="605E5C"/>
      <w:shd w:val="clear" w:color="auto" w:fill="E1DFDD"/>
    </w:rPr>
  </w:style>
  <w:style w:type="character" w:styleId="zlenenKpr">
    <w:name w:val="FollowedHyperlink"/>
    <w:basedOn w:val="VarsaylanParagrafYazTipi"/>
    <w:uiPriority w:val="99"/>
    <w:semiHidden/>
    <w:unhideWhenUsed/>
    <w:rsid w:val="0097062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010602">
      <w:bodyDiv w:val="1"/>
      <w:marLeft w:val="0"/>
      <w:marRight w:val="0"/>
      <w:marTop w:val="0"/>
      <w:marBottom w:val="0"/>
      <w:divBdr>
        <w:top w:val="none" w:sz="0" w:space="0" w:color="auto"/>
        <w:left w:val="none" w:sz="0" w:space="0" w:color="auto"/>
        <w:bottom w:val="none" w:sz="0" w:space="0" w:color="auto"/>
        <w:right w:val="none" w:sz="0" w:space="0" w:color="auto"/>
      </w:divBdr>
    </w:div>
    <w:div w:id="689066222">
      <w:bodyDiv w:val="1"/>
      <w:marLeft w:val="0"/>
      <w:marRight w:val="0"/>
      <w:marTop w:val="0"/>
      <w:marBottom w:val="0"/>
      <w:divBdr>
        <w:top w:val="none" w:sz="0" w:space="0" w:color="auto"/>
        <w:left w:val="none" w:sz="0" w:space="0" w:color="auto"/>
        <w:bottom w:val="none" w:sz="0" w:space="0" w:color="auto"/>
        <w:right w:val="none" w:sz="0" w:space="0" w:color="auto"/>
      </w:divBdr>
    </w:div>
    <w:div w:id="1915580013">
      <w:bodyDiv w:val="1"/>
      <w:marLeft w:val="0"/>
      <w:marRight w:val="0"/>
      <w:marTop w:val="0"/>
      <w:marBottom w:val="0"/>
      <w:divBdr>
        <w:top w:val="none" w:sz="0" w:space="0" w:color="auto"/>
        <w:left w:val="none" w:sz="0" w:space="0" w:color="auto"/>
        <w:bottom w:val="none" w:sz="0" w:space="0" w:color="auto"/>
        <w:right w:val="none" w:sz="0" w:space="0" w:color="auto"/>
      </w:divBdr>
    </w:div>
    <w:div w:id="192846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cm@altinbas.edu.tr" TargetMode="External"/><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mfa.gov.tr/turk-vatandaslarinin-tabi-oldugu-vize-uygulamalari.tr.mfa" TargetMode="Externa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https://global.altinbas.edu.tr/" TargetMode="Externa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hyperlink" Target="https://turnaportal.ua.gov.tr/giris?returnUrl=%2F" TargetMode="External"/><Relationship Id="rId10" Type="http://schemas.openxmlformats.org/officeDocument/2006/relationships/image" Target="media/image3.png"/><Relationship Id="rId19" Type="http://schemas.openxmlformats.org/officeDocument/2006/relationships/hyperlink" Target="http://ec.europa.eu/programmes/erasmus-plus/tools/distance_en.htm" TargetMode="External"/><Relationship Id="rId4" Type="http://schemas.openxmlformats.org/officeDocument/2006/relationships/numbering" Target="numbering.xml"/><Relationship Id="rId9" Type="http://schemas.openxmlformats.org/officeDocument/2006/relationships/image" Target="media/image2.jpg"/><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592B350DE4C17C4CBE6B063F0C027EE1" ma:contentTypeVersion="15" ma:contentTypeDescription="Yeni belge oluşturun." ma:contentTypeScope="" ma:versionID="bf41e00ce5fb0d017fb52ccec138a9d8">
  <xsd:schema xmlns:xsd="http://www.w3.org/2001/XMLSchema" xmlns:xs="http://www.w3.org/2001/XMLSchema" xmlns:p="http://schemas.microsoft.com/office/2006/metadata/properties" xmlns:ns2="171c0cf3-c5b1-4ae7-b008-75be1104bc66" xmlns:ns3="7cbda824-9f62-456e-a89d-c242bec2548c" targetNamespace="http://schemas.microsoft.com/office/2006/metadata/properties" ma:root="true" ma:fieldsID="5272241fa893c2dd4b9d1e60cf56d744" ns2:_="" ns3:_="">
    <xsd:import namespace="171c0cf3-c5b1-4ae7-b008-75be1104bc66"/>
    <xsd:import namespace="7cbda824-9f62-456e-a89d-c242bec2548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c0cf3-c5b1-4ae7-b008-75be1104bc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Resim Etiketleri" ma:readOnly="false" ma:fieldId="{5cf76f15-5ced-4ddc-b409-7134ff3c332f}" ma:taxonomyMulti="true" ma:sspId="dcb89436-2d18-4925-8ce9-03bfa1284d3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bda824-9f62-456e-a89d-c242bec2548c" elementFormDefault="qualified">
    <xsd:import namespace="http://schemas.microsoft.com/office/2006/documentManagement/types"/>
    <xsd:import namespace="http://schemas.microsoft.com/office/infopath/2007/PartnerControls"/>
    <xsd:element name="SharedWithUsers" ma:index="11"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Ayrıntıları ile Paylaşıldı" ma:internalName="SharedWithDetails" ma:readOnly="true">
      <xsd:simpleType>
        <xsd:restriction base="dms:Note">
          <xsd:maxLength value="255"/>
        </xsd:restriction>
      </xsd:simpleType>
    </xsd:element>
    <xsd:element name="TaxCatchAll" ma:index="15" nillable="true" ma:displayName="Taxonomy Catch All Column" ma:hidden="true" ma:list="{2910305f-3084-4a91-956f-14213ea3c564}" ma:internalName="TaxCatchAll" ma:showField="CatchAllData" ma:web="7cbda824-9f62-456e-a89d-c242bec254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cbda824-9f62-456e-a89d-c242bec2548c" xsi:nil="true"/>
    <lcf76f155ced4ddcb4097134ff3c332f xmlns="171c0cf3-c5b1-4ae7-b008-75be1104bc6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70E355C-EA01-43BC-AEA5-30871192EC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c0cf3-c5b1-4ae7-b008-75be1104bc66"/>
    <ds:schemaRef ds:uri="7cbda824-9f62-456e-a89d-c242bec254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D0691F-0573-43D7-8DD0-1322902ED908}">
  <ds:schemaRefs>
    <ds:schemaRef ds:uri="http://schemas.microsoft.com/sharepoint/v3/contenttype/forms"/>
  </ds:schemaRefs>
</ds:datastoreItem>
</file>

<file path=customXml/itemProps3.xml><?xml version="1.0" encoding="utf-8"?>
<ds:datastoreItem xmlns:ds="http://schemas.openxmlformats.org/officeDocument/2006/customXml" ds:itemID="{EE8A3579-2686-4331-97B8-E0262AFC207A}">
  <ds:schemaRefs>
    <ds:schemaRef ds:uri="http://schemas.microsoft.com/office/2006/metadata/properties"/>
    <ds:schemaRef ds:uri="http://schemas.microsoft.com/office/infopath/2007/PartnerControls"/>
    <ds:schemaRef ds:uri="7cbda824-9f62-456e-a89d-c242bec2548c"/>
    <ds:schemaRef ds:uri="171c0cf3-c5b1-4ae7-b008-75be1104bc66"/>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9</Pages>
  <Words>2003</Words>
  <Characters>11423</Characters>
  <Application>Microsoft Office Word</Application>
  <DocSecurity>0</DocSecurity>
  <Lines>95</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 TUTTUP</dc:creator>
  <cp:keywords/>
  <dc:description/>
  <cp:lastModifiedBy>Berk TUTTUP</cp:lastModifiedBy>
  <cp:revision>17</cp:revision>
  <dcterms:created xsi:type="dcterms:W3CDTF">2024-11-01T07:10:00Z</dcterms:created>
  <dcterms:modified xsi:type="dcterms:W3CDTF">2024-11-08T10:14:00Z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0x010100592B350DE4C17C4CBE6B063F0C027EE1</vt:lpwstr>
  </property>
  <property fmtid="{D5CDD505-2E9C-101B-9397-08002B2CF9AE}" pid="3" name="MediaServiceImageTags">
    <vt:lpwstr/>
  </property>
  <property fmtid="{D5CDD505-2E9C-101B-9397-08002B2CF9AE}" pid="4" name="GrammarlyDocumentId">
    <vt:lpwstr>21091a446f33c92a22ab71c7a42d2393c1e599830e6cb0b471e1ee1734c091dc</vt:lpwstr>
  </property>
</Properties>
</file>