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4F4A" w14:textId="71B031F5" w:rsidR="0031338B" w:rsidRPr="00B24F83" w:rsidRDefault="0031338B" w:rsidP="0031338B">
      <w:pPr>
        <w:spacing w:before="5"/>
        <w:ind w:left="1352" w:right="1101"/>
        <w:rPr>
          <w:b/>
          <w:sz w:val="24"/>
        </w:rPr>
      </w:pPr>
      <w:r w:rsidRPr="00B24F83">
        <w:rPr>
          <w:noProof/>
        </w:rPr>
        <w:drawing>
          <wp:anchor distT="0" distB="0" distL="0" distR="0" simplePos="0" relativeHeight="251660800" behindDoc="1" locked="0" layoutInCell="1" allowOverlap="1" wp14:anchorId="27A16CE8" wp14:editId="3CA36788">
            <wp:simplePos x="0" y="0"/>
            <wp:positionH relativeFrom="page">
              <wp:posOffset>4348914</wp:posOffset>
            </wp:positionH>
            <wp:positionV relativeFrom="page">
              <wp:posOffset>1112520</wp:posOffset>
            </wp:positionV>
            <wp:extent cx="1856649" cy="977900"/>
            <wp:effectExtent l="0" t="0" r="0" b="0"/>
            <wp:wrapNone/>
            <wp:docPr id="1" name="image1.jpeg" descr="metin, küçük resim, vektör grafikler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63002" cy="981246"/>
                    </a:xfrm>
                    <a:prstGeom prst="rect">
                      <a:avLst/>
                    </a:prstGeom>
                  </pic:spPr>
                </pic:pic>
              </a:graphicData>
            </a:graphic>
            <wp14:sizeRelH relativeFrom="margin">
              <wp14:pctWidth>0</wp14:pctWidth>
            </wp14:sizeRelH>
            <wp14:sizeRelV relativeFrom="margin">
              <wp14:pctHeight>0</wp14:pctHeight>
            </wp14:sizeRelV>
          </wp:anchor>
        </w:drawing>
      </w:r>
      <w:bookmarkStart w:id="0" w:name="_Hlk179535842"/>
      <w:bookmarkEnd w:id="0"/>
      <w:r w:rsidR="00FA5E2F" w:rsidRPr="00B24F83">
        <w:rPr>
          <w:b/>
          <w:noProof/>
          <w:sz w:val="24"/>
        </w:rPr>
        <w:drawing>
          <wp:inline distT="0" distB="0" distL="0" distR="0" wp14:anchorId="78229D8A" wp14:editId="532ADB60">
            <wp:extent cx="2103755" cy="1147502"/>
            <wp:effectExtent l="0" t="0" r="0" b="0"/>
            <wp:docPr id="1794091387" name="Resim 1" descr="grafik, grafik tasarım, yazı tipi,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91387" name="Resim 1" descr="grafik, grafik tasarım, yazı tipi, 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008" cy="1155276"/>
                    </a:xfrm>
                    <a:prstGeom prst="rect">
                      <a:avLst/>
                    </a:prstGeom>
                  </pic:spPr>
                </pic:pic>
              </a:graphicData>
            </a:graphic>
          </wp:inline>
        </w:drawing>
      </w:r>
    </w:p>
    <w:p w14:paraId="0F59C806" w14:textId="57C3B040" w:rsidR="0031338B" w:rsidRPr="00B24F83" w:rsidRDefault="0031338B" w:rsidP="0031338B">
      <w:pPr>
        <w:spacing w:before="5"/>
        <w:ind w:left="1352" w:right="1101"/>
        <w:jc w:val="center"/>
        <w:rPr>
          <w:b/>
          <w:sz w:val="24"/>
        </w:rPr>
      </w:pPr>
    </w:p>
    <w:p w14:paraId="3A39D6F6" w14:textId="77777777" w:rsidR="0031338B" w:rsidRPr="00B24F83" w:rsidRDefault="0031338B" w:rsidP="0031338B">
      <w:pPr>
        <w:spacing w:before="5"/>
        <w:ind w:left="1352" w:right="1101"/>
        <w:jc w:val="center"/>
        <w:rPr>
          <w:b/>
          <w:sz w:val="24"/>
        </w:rPr>
      </w:pPr>
    </w:p>
    <w:p w14:paraId="25100681" w14:textId="77777777" w:rsidR="0031338B" w:rsidRPr="00B24F83" w:rsidRDefault="0031338B" w:rsidP="0031338B">
      <w:pPr>
        <w:spacing w:before="5"/>
        <w:ind w:right="1101"/>
        <w:rPr>
          <w:b/>
          <w:sz w:val="24"/>
        </w:rPr>
      </w:pPr>
    </w:p>
    <w:p w14:paraId="269962E3" w14:textId="77777777" w:rsidR="00CD3C55" w:rsidRPr="00B24F83" w:rsidRDefault="00CD3C55" w:rsidP="007A0074">
      <w:pPr>
        <w:spacing w:before="5"/>
        <w:ind w:left="1352" w:right="1101"/>
        <w:jc w:val="center"/>
        <w:rPr>
          <w:b/>
          <w:sz w:val="24"/>
        </w:rPr>
      </w:pPr>
    </w:p>
    <w:p w14:paraId="65735FBA" w14:textId="77777777" w:rsidR="00CD3C55" w:rsidRPr="00B24F83" w:rsidRDefault="00CD3C55" w:rsidP="007A0074">
      <w:pPr>
        <w:spacing w:before="5"/>
        <w:ind w:left="1352" w:right="1101"/>
        <w:jc w:val="center"/>
        <w:rPr>
          <w:b/>
          <w:sz w:val="24"/>
          <w:szCs w:val="24"/>
        </w:rPr>
      </w:pPr>
      <w:r w:rsidRPr="00B24F83">
        <w:rPr>
          <w:b/>
          <w:sz w:val="24"/>
          <w:szCs w:val="24"/>
        </w:rPr>
        <w:t>2024-1-TR01-KA131-HED-000237077 Internship4all Consortium Project announcement</w:t>
      </w:r>
    </w:p>
    <w:p w14:paraId="162C446E" w14:textId="77777777" w:rsidR="00CD3C55" w:rsidRPr="00B24F83" w:rsidRDefault="00CD3C55" w:rsidP="007A0074">
      <w:pPr>
        <w:spacing w:before="5"/>
        <w:ind w:left="1352" w:right="1101"/>
        <w:jc w:val="center"/>
        <w:rPr>
          <w:b/>
          <w:sz w:val="24"/>
          <w:szCs w:val="24"/>
        </w:rPr>
      </w:pPr>
      <w:r w:rsidRPr="00B24F83">
        <w:rPr>
          <w:b/>
          <w:sz w:val="24"/>
          <w:szCs w:val="24"/>
        </w:rPr>
        <w:t>Erasmus+ Student Internship Program Announcement</w:t>
      </w:r>
    </w:p>
    <w:p w14:paraId="3B49EBFB" w14:textId="77777777" w:rsidR="00CD3C55" w:rsidRPr="009B33A1" w:rsidRDefault="00CD3C55" w:rsidP="007A0074">
      <w:pPr>
        <w:pStyle w:val="GvdeMetni"/>
        <w:spacing w:before="7"/>
        <w:rPr>
          <w:bCs/>
          <w:sz w:val="23"/>
        </w:rPr>
      </w:pPr>
    </w:p>
    <w:p w14:paraId="1DEEC29E" w14:textId="28137943" w:rsidR="00CD3C55" w:rsidRPr="009B33A1" w:rsidRDefault="00CD3C55" w:rsidP="007A0074">
      <w:pPr>
        <w:pStyle w:val="GvdeMetni"/>
        <w:spacing w:line="259" w:lineRule="auto"/>
        <w:ind w:left="1356" w:right="1091"/>
        <w:jc w:val="both"/>
        <w:rPr>
          <w:bCs/>
        </w:rPr>
      </w:pPr>
      <w:r w:rsidRPr="009B33A1">
        <w:rPr>
          <w:bCs/>
        </w:rPr>
        <w:t xml:space="preserve">Our applications for Erasmus+ Internship Mobility for the 2024 Project period </w:t>
      </w:r>
      <w:r w:rsidRPr="009B33A1">
        <w:rPr>
          <w:bCs/>
          <w:color w:val="202429"/>
        </w:rPr>
        <w:t xml:space="preserve">have started. </w:t>
      </w:r>
      <w:r w:rsidRPr="009B33A1">
        <w:rPr>
          <w:bCs/>
        </w:rPr>
        <w:t>This announcement covers the project numbered 2024-1-TR01-KA131-HED-000237077. Applications will be received online via e-government. Applications from students who wish to apply by mail or in person at the office are not accepted.</w:t>
      </w:r>
    </w:p>
    <w:p w14:paraId="6BACF758" w14:textId="7863A0FF" w:rsidR="00CD3C55" w:rsidRPr="009B33A1" w:rsidRDefault="00CD3C55" w:rsidP="007A0074">
      <w:pPr>
        <w:pStyle w:val="GvdeMetni"/>
        <w:spacing w:before="162" w:line="259" w:lineRule="auto"/>
        <w:ind w:left="1356" w:right="1101"/>
        <w:jc w:val="both"/>
        <w:rPr>
          <w:bCs/>
        </w:rPr>
      </w:pPr>
      <w:r w:rsidRPr="009B33A1">
        <w:rPr>
          <w:bCs/>
        </w:rPr>
        <w:t xml:space="preserve">The application calendar, application process, </w:t>
      </w:r>
      <w:r w:rsidR="00B24F83" w:rsidRPr="009B33A1">
        <w:rPr>
          <w:bCs/>
        </w:rPr>
        <w:t>and </w:t>
      </w:r>
      <w:r w:rsidRPr="009B33A1">
        <w:rPr>
          <w:bCs/>
        </w:rPr>
        <w:t xml:space="preserve">relevant rules and conditions are given in detail in our application announcement. </w:t>
      </w:r>
      <w:r w:rsidR="00B24F83" w:rsidRPr="009B33A1">
        <w:rPr>
          <w:bCs/>
        </w:rPr>
        <w:t>F</w:t>
      </w:r>
      <w:r w:rsidRPr="009B33A1">
        <w:rPr>
          <w:bCs/>
        </w:rPr>
        <w:t>or your application to be carried out and evaluated smoothly, you must first read this application announcement and complete your application accordingly.</w:t>
      </w:r>
    </w:p>
    <w:p w14:paraId="6599E3E7" w14:textId="77777777" w:rsidR="00CD3C55" w:rsidRPr="00B24F83" w:rsidRDefault="00CD3C55" w:rsidP="007A0074">
      <w:pPr>
        <w:pStyle w:val="GvdeMetni"/>
        <w:rPr>
          <w:sz w:val="26"/>
        </w:rPr>
      </w:pPr>
    </w:p>
    <w:p w14:paraId="5BC8F559" w14:textId="77777777" w:rsidR="00CD3C55" w:rsidRPr="00B24F83" w:rsidRDefault="00CD3C55" w:rsidP="007A0074">
      <w:pPr>
        <w:pStyle w:val="GvdeMetni"/>
        <w:rPr>
          <w:sz w:val="26"/>
        </w:rPr>
      </w:pPr>
    </w:p>
    <w:p w14:paraId="47794EC5" w14:textId="77777777" w:rsidR="00CD3C55" w:rsidRPr="00B24F83" w:rsidRDefault="00CD3C55" w:rsidP="007A0074">
      <w:pPr>
        <w:pStyle w:val="GvdeMetni"/>
        <w:spacing w:before="177"/>
        <w:ind w:left="1356"/>
        <w:jc w:val="both"/>
      </w:pPr>
      <w:r w:rsidRPr="00B24F83">
        <w:t>We wish you convenience and success in your application process.</w:t>
      </w:r>
    </w:p>
    <w:p w14:paraId="28351A2F" w14:textId="77777777" w:rsidR="00CD158C" w:rsidRPr="00B24F83" w:rsidRDefault="00CD158C">
      <w:pPr>
        <w:rPr>
          <w:sz w:val="24"/>
        </w:rPr>
        <w:sectPr w:rsidR="00CD158C" w:rsidRPr="00B24F83">
          <w:footerReference w:type="default" r:id="rId10"/>
          <w:type w:val="continuous"/>
          <w:pgSz w:w="11910" w:h="16840"/>
          <w:pgMar w:top="1400" w:right="320" w:bottom="280" w:left="60" w:header="708" w:footer="708" w:gutter="0"/>
          <w:cols w:space="708"/>
        </w:sectPr>
      </w:pPr>
    </w:p>
    <w:p w14:paraId="1B91EB21" w14:textId="77777777" w:rsidR="00CD3C55" w:rsidRPr="00B24F83" w:rsidRDefault="00CD3C55" w:rsidP="001C1E15">
      <w:pPr>
        <w:pStyle w:val="Balk1"/>
        <w:spacing w:before="74"/>
        <w:ind w:left="3689" w:right="3429"/>
        <w:jc w:val="center"/>
      </w:pPr>
      <w:r w:rsidRPr="00B24F83">
        <w:lastRenderedPageBreak/>
        <w:t>APPLICATION CALENDAR</w:t>
      </w:r>
    </w:p>
    <w:p w14:paraId="47F6067D" w14:textId="77777777" w:rsidR="00CD3C55" w:rsidRPr="00B24F83" w:rsidRDefault="00CD3C55" w:rsidP="001C1E15">
      <w:pPr>
        <w:pStyle w:val="GvdeMetni"/>
        <w:rPr>
          <w:b/>
          <w:sz w:val="20"/>
        </w:rPr>
      </w:pPr>
    </w:p>
    <w:p w14:paraId="4463B769" w14:textId="77777777" w:rsidR="00CD3C55" w:rsidRPr="00B24F83" w:rsidRDefault="00CD3C55" w:rsidP="001C1E15">
      <w:pPr>
        <w:pStyle w:val="GvdeMetni"/>
        <w:spacing w:before="7"/>
        <w:rPr>
          <w:b/>
          <w:sz w:val="1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6497"/>
      </w:tblGrid>
      <w:tr w:rsidR="00CD3C55" w:rsidRPr="00B24F83" w14:paraId="01508BD1" w14:textId="77777777" w:rsidTr="001C1E15">
        <w:trPr>
          <w:trHeight w:val="402"/>
        </w:trPr>
        <w:tc>
          <w:tcPr>
            <w:tcW w:w="4461" w:type="dxa"/>
          </w:tcPr>
          <w:p w14:paraId="4080145B" w14:textId="77777777" w:rsidR="00CD3C55" w:rsidRPr="00B24F83" w:rsidRDefault="00CD3C55" w:rsidP="001C1E15">
            <w:pPr>
              <w:pStyle w:val="TableParagraph"/>
              <w:spacing w:line="268" w:lineRule="exact"/>
              <w:ind w:left="110"/>
              <w:rPr>
                <w:sz w:val="24"/>
              </w:rPr>
            </w:pPr>
            <w:r w:rsidRPr="00B24F83">
              <w:rPr>
                <w:sz w:val="24"/>
              </w:rPr>
              <w:t>ERASMUS INTERNSHIP LANGUAGE EXAM</w:t>
            </w:r>
          </w:p>
        </w:tc>
        <w:tc>
          <w:tcPr>
            <w:tcW w:w="6497" w:type="dxa"/>
          </w:tcPr>
          <w:p w14:paraId="0C99BF67" w14:textId="77777777" w:rsidR="00CD3C55" w:rsidRPr="00B24F83" w:rsidRDefault="00CD3C55" w:rsidP="001C1E15">
            <w:pPr>
              <w:pStyle w:val="TableParagraph"/>
              <w:spacing w:line="268" w:lineRule="exact"/>
              <w:ind w:left="110"/>
              <w:rPr>
                <w:sz w:val="24"/>
              </w:rPr>
            </w:pPr>
            <w:r w:rsidRPr="00B24F83">
              <w:rPr>
                <w:sz w:val="24"/>
              </w:rPr>
              <w:t>23 OCTOBER 2024</w:t>
            </w:r>
          </w:p>
        </w:tc>
      </w:tr>
      <w:tr w:rsidR="00CD3C55" w:rsidRPr="00B24F83" w14:paraId="61A68C97" w14:textId="77777777" w:rsidTr="001C1E15">
        <w:trPr>
          <w:trHeight w:val="402"/>
        </w:trPr>
        <w:tc>
          <w:tcPr>
            <w:tcW w:w="4461" w:type="dxa"/>
          </w:tcPr>
          <w:p w14:paraId="0A1089A6" w14:textId="77777777" w:rsidR="00CD3C55" w:rsidRPr="00B24F83" w:rsidRDefault="00CD3C55" w:rsidP="001C1E15">
            <w:pPr>
              <w:pStyle w:val="TableParagraph"/>
              <w:spacing w:line="268" w:lineRule="exact"/>
              <w:ind w:left="110"/>
              <w:rPr>
                <w:sz w:val="24"/>
              </w:rPr>
            </w:pPr>
            <w:r w:rsidRPr="00B24F83">
              <w:rPr>
                <w:sz w:val="24"/>
              </w:rPr>
              <w:t>ONLINE APPLICATION DEADLINES</w:t>
            </w:r>
          </w:p>
        </w:tc>
        <w:tc>
          <w:tcPr>
            <w:tcW w:w="6497" w:type="dxa"/>
          </w:tcPr>
          <w:p w14:paraId="377D6C0A" w14:textId="77777777" w:rsidR="00CD3C55" w:rsidRPr="00B24F83" w:rsidRDefault="00CD3C55" w:rsidP="001C1E15">
            <w:pPr>
              <w:pStyle w:val="TableParagraph"/>
              <w:spacing w:line="268" w:lineRule="exact"/>
              <w:ind w:left="110"/>
              <w:rPr>
                <w:sz w:val="24"/>
              </w:rPr>
            </w:pPr>
            <w:r w:rsidRPr="00B24F83">
              <w:rPr>
                <w:sz w:val="24"/>
              </w:rPr>
              <w:t>1 NOVEMBER 2024 -6 DECEMBER 2024</w:t>
            </w:r>
          </w:p>
        </w:tc>
      </w:tr>
      <w:tr w:rsidR="00CD3C55" w:rsidRPr="00B24F83" w14:paraId="323FC3E2" w14:textId="77777777" w:rsidTr="001C1E15">
        <w:trPr>
          <w:trHeight w:val="830"/>
        </w:trPr>
        <w:tc>
          <w:tcPr>
            <w:tcW w:w="4461" w:type="dxa"/>
          </w:tcPr>
          <w:p w14:paraId="4D6C73FE" w14:textId="77777777" w:rsidR="00CD3C55" w:rsidRPr="00B24F83" w:rsidRDefault="00CD3C55" w:rsidP="001C1E15">
            <w:pPr>
              <w:pStyle w:val="TableParagraph"/>
              <w:spacing w:line="274" w:lineRule="exact"/>
              <w:ind w:left="110" w:right="102"/>
              <w:jc w:val="both"/>
              <w:rPr>
                <w:sz w:val="24"/>
              </w:rPr>
            </w:pPr>
            <w:r w:rsidRPr="00B24F83">
              <w:rPr>
                <w:sz w:val="24"/>
              </w:rPr>
              <w:t>Announcement Date of Evaluation and Candidate Application Results (as Main and Substitute)</w:t>
            </w:r>
          </w:p>
        </w:tc>
        <w:tc>
          <w:tcPr>
            <w:tcW w:w="6497" w:type="dxa"/>
          </w:tcPr>
          <w:p w14:paraId="54AAA9C5" w14:textId="77777777" w:rsidR="00CD3C55" w:rsidRPr="00B24F83" w:rsidRDefault="00CD3C55" w:rsidP="001C1E15">
            <w:pPr>
              <w:pStyle w:val="TableParagraph"/>
              <w:spacing w:line="273" w:lineRule="exact"/>
              <w:ind w:left="110"/>
              <w:rPr>
                <w:sz w:val="24"/>
              </w:rPr>
            </w:pPr>
            <w:r w:rsidRPr="00B24F83">
              <w:rPr>
                <w:sz w:val="24"/>
              </w:rPr>
              <w:t>DECEMBER 18, 2024</w:t>
            </w:r>
          </w:p>
        </w:tc>
      </w:tr>
      <w:tr w:rsidR="00CD3C55" w:rsidRPr="00B24F83" w14:paraId="4D7F2036" w14:textId="77777777" w:rsidTr="001C1E15">
        <w:trPr>
          <w:trHeight w:val="806"/>
        </w:trPr>
        <w:tc>
          <w:tcPr>
            <w:tcW w:w="4461" w:type="dxa"/>
          </w:tcPr>
          <w:p w14:paraId="534A7C5C" w14:textId="77777777" w:rsidR="00CD3C55" w:rsidRPr="00B24F83" w:rsidRDefault="00CD3C55" w:rsidP="001C1E15">
            <w:pPr>
              <w:pStyle w:val="TableParagraph"/>
              <w:spacing w:line="242" w:lineRule="auto"/>
              <w:ind w:left="110"/>
              <w:rPr>
                <w:sz w:val="24"/>
              </w:rPr>
            </w:pPr>
            <w:r w:rsidRPr="00B24F83">
              <w:rPr>
                <w:sz w:val="24"/>
              </w:rPr>
              <w:t>Announcement of Final Application Results (as Main and Substitute)</w:t>
            </w:r>
          </w:p>
        </w:tc>
        <w:tc>
          <w:tcPr>
            <w:tcW w:w="6497" w:type="dxa"/>
          </w:tcPr>
          <w:p w14:paraId="6B91A54B" w14:textId="77777777" w:rsidR="00CD3C55" w:rsidRPr="00B24F83" w:rsidRDefault="00CD3C55" w:rsidP="001C1E15">
            <w:pPr>
              <w:pStyle w:val="TableParagraph"/>
              <w:spacing w:line="268" w:lineRule="exact"/>
              <w:ind w:left="110"/>
              <w:rPr>
                <w:sz w:val="24"/>
              </w:rPr>
            </w:pPr>
            <w:r w:rsidRPr="00B24F83">
              <w:rPr>
                <w:sz w:val="24"/>
              </w:rPr>
              <w:t>DECEMBER 19, 2024</w:t>
            </w:r>
          </w:p>
        </w:tc>
      </w:tr>
      <w:tr w:rsidR="00CD3C55" w:rsidRPr="00B24F83" w14:paraId="5E5EDF36" w14:textId="77777777" w:rsidTr="001C1E15">
        <w:trPr>
          <w:trHeight w:val="786"/>
        </w:trPr>
        <w:tc>
          <w:tcPr>
            <w:tcW w:w="4461" w:type="dxa"/>
          </w:tcPr>
          <w:p w14:paraId="21039C19" w14:textId="77777777" w:rsidR="00CD3C55" w:rsidRPr="00B24F83" w:rsidRDefault="00CD3C55" w:rsidP="001C1E15">
            <w:pPr>
              <w:pStyle w:val="TableParagraph"/>
              <w:spacing w:line="242" w:lineRule="auto"/>
              <w:ind w:left="110"/>
              <w:rPr>
                <w:sz w:val="24"/>
              </w:rPr>
            </w:pPr>
            <w:r w:rsidRPr="00B24F83">
              <w:rPr>
                <w:sz w:val="24"/>
              </w:rPr>
              <w:t>Last Day for Waivers (To be made with a petition form via mail)</w:t>
            </w:r>
          </w:p>
        </w:tc>
        <w:tc>
          <w:tcPr>
            <w:tcW w:w="6497" w:type="dxa"/>
          </w:tcPr>
          <w:p w14:paraId="228834D0" w14:textId="77777777" w:rsidR="00CD3C55" w:rsidRPr="00B24F83" w:rsidRDefault="00CD3C55" w:rsidP="001C1E15">
            <w:pPr>
              <w:pStyle w:val="TableParagraph"/>
              <w:spacing w:line="268" w:lineRule="exact"/>
              <w:ind w:left="110"/>
              <w:rPr>
                <w:sz w:val="24"/>
              </w:rPr>
            </w:pPr>
            <w:r w:rsidRPr="00B24F83">
              <w:rPr>
                <w:sz w:val="24"/>
              </w:rPr>
              <w:t>DECEMBER 24, 2024</w:t>
            </w:r>
          </w:p>
        </w:tc>
      </w:tr>
      <w:tr w:rsidR="00CD3C55" w:rsidRPr="00B24F83" w14:paraId="47BAA71C" w14:textId="77777777" w:rsidTr="001C1E15">
        <w:trPr>
          <w:trHeight w:val="384"/>
        </w:trPr>
        <w:tc>
          <w:tcPr>
            <w:tcW w:w="4461" w:type="dxa"/>
          </w:tcPr>
          <w:p w14:paraId="78A5F7AD" w14:textId="77777777" w:rsidR="00CD3C55" w:rsidRPr="00B24F83" w:rsidRDefault="00CD3C55" w:rsidP="001C1E15">
            <w:pPr>
              <w:pStyle w:val="TableParagraph"/>
              <w:spacing w:line="268" w:lineRule="exact"/>
              <w:ind w:left="110"/>
              <w:rPr>
                <w:sz w:val="24"/>
              </w:rPr>
            </w:pPr>
            <w:r w:rsidRPr="00B24F83">
              <w:rPr>
                <w:sz w:val="24"/>
              </w:rPr>
              <w:t>Activity Execution Date Range</w:t>
            </w:r>
          </w:p>
        </w:tc>
        <w:tc>
          <w:tcPr>
            <w:tcW w:w="6497" w:type="dxa"/>
          </w:tcPr>
          <w:p w14:paraId="121B989E" w14:textId="77777777" w:rsidR="00CD3C55" w:rsidRPr="00B24F83" w:rsidRDefault="00CD3C55" w:rsidP="001C1E15">
            <w:pPr>
              <w:pStyle w:val="TableParagraph"/>
              <w:spacing w:line="268" w:lineRule="exact"/>
              <w:ind w:left="110"/>
              <w:rPr>
                <w:sz w:val="24"/>
              </w:rPr>
            </w:pPr>
            <w:r w:rsidRPr="00B24F83">
              <w:rPr>
                <w:sz w:val="24"/>
              </w:rPr>
              <w:t>03 FEBRUARY 2025 – 31 JULY 2026</w:t>
            </w:r>
          </w:p>
        </w:tc>
      </w:tr>
    </w:tbl>
    <w:p w14:paraId="5EA9C279" w14:textId="77777777" w:rsidR="00CD3C55" w:rsidRPr="00B24F83" w:rsidRDefault="00CD3C55" w:rsidP="001C1E15">
      <w:pPr>
        <w:pStyle w:val="GvdeMetni"/>
        <w:rPr>
          <w:b/>
          <w:sz w:val="26"/>
        </w:rPr>
      </w:pPr>
    </w:p>
    <w:p w14:paraId="31968BFA" w14:textId="77777777" w:rsidR="00CD3C55" w:rsidRPr="00B24F83" w:rsidRDefault="00CD3C55" w:rsidP="001C1E15">
      <w:pPr>
        <w:pStyle w:val="GvdeMetni"/>
        <w:rPr>
          <w:b/>
          <w:sz w:val="26"/>
        </w:rPr>
      </w:pPr>
    </w:p>
    <w:p w14:paraId="7784BE7F" w14:textId="77777777" w:rsidR="00CD3C55" w:rsidRPr="00B24F83" w:rsidRDefault="00CD3C55" w:rsidP="001C1E15">
      <w:pPr>
        <w:pStyle w:val="GvdeMetni"/>
        <w:rPr>
          <w:b/>
          <w:sz w:val="27"/>
        </w:rPr>
      </w:pPr>
    </w:p>
    <w:p w14:paraId="3A8D15AF" w14:textId="77777777" w:rsidR="00CD3C55" w:rsidRPr="00B24F83" w:rsidRDefault="00CD3C55" w:rsidP="001C1E15">
      <w:pPr>
        <w:pStyle w:val="GvdeMetni"/>
        <w:spacing w:line="259" w:lineRule="auto"/>
        <w:ind w:left="1356" w:right="1096"/>
        <w:jc w:val="both"/>
      </w:pPr>
      <w:r w:rsidRPr="00B24F83">
        <w:t>The application process will be carried out entirely online: If applications made with incomplete or outdated documents and incorrect information are detected during the evaluation process, the application will be deemed invalid. In addition, applications that remain drafts will not be evaluated. It is the applicant's responsibility to fill in the documents completely and accurately.</w:t>
      </w:r>
    </w:p>
    <w:p w14:paraId="5185A4AD" w14:textId="77777777" w:rsidR="00CD3C55" w:rsidRPr="00B24F83" w:rsidRDefault="00CD3C55" w:rsidP="001C1E15">
      <w:pPr>
        <w:pStyle w:val="GvdeMetni"/>
        <w:spacing w:before="10"/>
      </w:pPr>
    </w:p>
    <w:p w14:paraId="0F0B7357" w14:textId="77777777" w:rsidR="00CD3C55" w:rsidRPr="00B24F83" w:rsidRDefault="00CD3C55" w:rsidP="001C1E15">
      <w:pPr>
        <w:pStyle w:val="Balk1"/>
        <w:spacing w:before="1"/>
      </w:pPr>
      <w:r w:rsidRPr="00B24F83">
        <w:t>ANNOUNCEMENT AND RELATED PROVISIONS</w:t>
      </w:r>
    </w:p>
    <w:p w14:paraId="45549910" w14:textId="77777777" w:rsidR="00CD3C55" w:rsidRPr="00B24F83" w:rsidRDefault="00CD3C55" w:rsidP="001C1E15">
      <w:pPr>
        <w:pStyle w:val="GvdeMetni"/>
        <w:spacing w:before="7"/>
        <w:rPr>
          <w:b/>
          <w:sz w:val="23"/>
        </w:rPr>
      </w:pPr>
    </w:p>
    <w:p w14:paraId="5980C717" w14:textId="77777777" w:rsidR="00CD3C55" w:rsidRPr="00B24F83" w:rsidRDefault="00CD3C55" w:rsidP="001C1E15">
      <w:pPr>
        <w:pStyle w:val="GvdeMetni"/>
        <w:ind w:left="1356" w:right="1094"/>
        <w:jc w:val="both"/>
      </w:pPr>
      <w:r w:rsidRPr="00B24F83">
        <w:rPr>
          <w:spacing w:val="-1"/>
        </w:rPr>
        <w:t>Within the framework of the relevant project periods covering the spring / summer semester of 2024 as an activity, it is obligatory for the students who will apply for internship within the scope of Erasmus+ Internship Mobility to find the institution/organization where they will do their internship and prove this with an invitation letter. Erasmus+ Student Mobility for Placement/Traineeship (SMP) is the process of gaining applied work experience in an institution/organization that is an EU member or operating in an EU program country for a student enrolled in a higher education institution. Erasmus+ Internship Mobility is not an activity that only students with compulsory internship can apply for, but it is an EU program that all students who meet the following criteria can apply.</w:t>
      </w:r>
    </w:p>
    <w:p w14:paraId="3C6293C0" w14:textId="77777777" w:rsidR="00CD3C55" w:rsidRPr="00B24F83" w:rsidRDefault="00CD3C55" w:rsidP="001C1E15">
      <w:pPr>
        <w:pStyle w:val="GvdeMetni"/>
        <w:spacing w:before="3"/>
      </w:pPr>
    </w:p>
    <w:p w14:paraId="2CCAF0C9" w14:textId="77777777" w:rsidR="00CD3C55" w:rsidRPr="00B24F83" w:rsidRDefault="00CD3C55" w:rsidP="001C1E15">
      <w:pPr>
        <w:pStyle w:val="GvdeMetni"/>
        <w:spacing w:line="242" w:lineRule="auto"/>
        <w:ind w:left="1356" w:right="1092"/>
        <w:jc w:val="both"/>
      </w:pPr>
      <w:r w:rsidRPr="00B24F83">
        <w:t>If it is determined that the content of the internship is not in accordance with the above-mentioned article from the business plan (Learning Agreement for Traineeships) to be prepared later, it may be decided not to participate in the activity even if the beneficiary candidate selected for internship mobility is selected as the principal.</w:t>
      </w:r>
    </w:p>
    <w:p w14:paraId="79DC9070" w14:textId="77777777" w:rsidR="00CD158C" w:rsidRPr="00B24F83" w:rsidRDefault="00CD158C">
      <w:pPr>
        <w:spacing w:line="242" w:lineRule="auto"/>
        <w:jc w:val="both"/>
        <w:sectPr w:rsidR="00CD158C" w:rsidRPr="00B24F83">
          <w:pgSz w:w="11910" w:h="16840"/>
          <w:pgMar w:top="1320" w:right="320" w:bottom="280" w:left="60" w:header="708" w:footer="708" w:gutter="0"/>
          <w:cols w:space="708"/>
        </w:sectPr>
      </w:pPr>
    </w:p>
    <w:p w14:paraId="4E080F9B" w14:textId="294BD986" w:rsidR="00CD3C55" w:rsidRPr="00B24F83" w:rsidRDefault="00CD3C55" w:rsidP="005713AC">
      <w:pPr>
        <w:pStyle w:val="GvdeMetni"/>
        <w:spacing w:before="70" w:line="242" w:lineRule="auto"/>
        <w:ind w:left="1356" w:right="1093"/>
        <w:jc w:val="both"/>
      </w:pPr>
      <w:r w:rsidRPr="00B24F83">
        <w:lastRenderedPageBreak/>
        <w:t>For the call period, which will be valid in the 2024-2025 spring/summer period, an average of 4 grant quotas are considered. With the decision of our institution, a grant payment can be made to the participant for up to 60 days so that more students can benefit from the internship mobility.</w:t>
      </w:r>
    </w:p>
    <w:p w14:paraId="264B93AA" w14:textId="77777777" w:rsidR="00CD3C55" w:rsidRPr="00B24F83" w:rsidRDefault="00CD3C55" w:rsidP="005713AC">
      <w:pPr>
        <w:pStyle w:val="GvdeMetni"/>
        <w:spacing w:before="1"/>
      </w:pPr>
    </w:p>
    <w:p w14:paraId="3C6C98E1" w14:textId="77777777" w:rsidR="00CD3C55" w:rsidRPr="00B24F83" w:rsidRDefault="00CD3C55" w:rsidP="005713AC">
      <w:pPr>
        <w:pStyle w:val="Balk1"/>
        <w:spacing w:before="1"/>
      </w:pPr>
      <w:r w:rsidRPr="00B24F83">
        <w:t>APPLICATION DATES</w:t>
      </w:r>
    </w:p>
    <w:p w14:paraId="2D31CB74" w14:textId="77777777" w:rsidR="00CD3C55" w:rsidRPr="00B24F83" w:rsidRDefault="00CD3C55" w:rsidP="005713AC">
      <w:pPr>
        <w:pStyle w:val="GvdeMetni"/>
        <w:spacing w:before="175" w:line="261" w:lineRule="auto"/>
        <w:ind w:left="1356" w:right="1093"/>
        <w:jc w:val="both"/>
      </w:pPr>
      <w:r w:rsidRPr="00B24F83">
        <w:t>Applications for Erasmus+ Student Internship Mobility start on 1 NOVEMBER 2024 and end on 6 DECEMBER 2024 at 23:55. Since the system will be closed automatically on the relevant deadline and time, you will not be able to apply after this date.</w:t>
      </w:r>
    </w:p>
    <w:p w14:paraId="6A56E134" w14:textId="4A87B036" w:rsidR="00CD3C55" w:rsidRPr="00B24F83" w:rsidRDefault="00CD3C55" w:rsidP="005713AC">
      <w:pPr>
        <w:spacing w:before="163" w:line="254" w:lineRule="auto"/>
        <w:ind w:left="1356" w:right="1086"/>
        <w:jc w:val="both"/>
        <w:rPr>
          <w:sz w:val="24"/>
        </w:rPr>
      </w:pPr>
      <w:r w:rsidRPr="009B3F74">
        <w:rPr>
          <w:sz w:val="24"/>
          <w:szCs w:val="24"/>
        </w:rPr>
        <w:t xml:space="preserve">Applications will only </w:t>
      </w:r>
      <w:hyperlink r:id="rId11">
        <w:r w:rsidR="00B24F83" w:rsidRPr="009B3F74">
          <w:rPr>
            <w:sz w:val="24"/>
            <w:szCs w:val="24"/>
          </w:rPr>
          <w:t>be</w:t>
        </w:r>
      </w:hyperlink>
      <w:r w:rsidR="00B24F83" w:rsidRPr="009B3F74">
        <w:rPr>
          <w:sz w:val="24"/>
          <w:szCs w:val="24"/>
        </w:rPr>
        <w:t xml:space="preserve"> made onlin</w:t>
      </w:r>
      <w:r w:rsidR="009B3F74">
        <w:rPr>
          <w:sz w:val="24"/>
          <w:szCs w:val="24"/>
        </w:rPr>
        <w:t xml:space="preserve">e </w:t>
      </w:r>
      <w:r w:rsidR="00B24F83" w:rsidRPr="009B3F74">
        <w:rPr>
          <w:sz w:val="24"/>
          <w:szCs w:val="24"/>
        </w:rPr>
        <w:t>via </w:t>
      </w:r>
      <w:r w:rsidRPr="009B3F74">
        <w:rPr>
          <w:sz w:val="24"/>
          <w:szCs w:val="24"/>
        </w:rPr>
        <w:t>e-Government via</w:t>
      </w:r>
      <w:r w:rsidRPr="00B24F83">
        <w:rPr>
          <w:sz w:val="24"/>
        </w:rPr>
        <w:t xml:space="preserve"> </w:t>
      </w:r>
      <w:r w:rsidRPr="00B24F83">
        <w:rPr>
          <w:b/>
          <w:i/>
          <w:color w:val="2D74B5"/>
          <w:sz w:val="24"/>
        </w:rPr>
        <w:t>https://turnaportal.ua.gov.tr/giris?returnUrl=%2F</w:t>
      </w:r>
      <w:r w:rsidRPr="00B24F83">
        <w:rPr>
          <w:sz w:val="24"/>
        </w:rPr>
        <w:t xml:space="preserve"> address. In order to avoid any technical problems, please do not leave your application until the last </w:t>
      </w:r>
      <w:r w:rsidR="00B24F83">
        <w:rPr>
          <w:sz w:val="24"/>
        </w:rPr>
        <w:t>few </w:t>
      </w:r>
      <w:r w:rsidRPr="00B24F83">
        <w:rPr>
          <w:sz w:val="24"/>
        </w:rPr>
        <w:t>days.</w:t>
      </w:r>
    </w:p>
    <w:p w14:paraId="220A6D58" w14:textId="77777777" w:rsidR="00CD3C55" w:rsidRPr="00B24F83" w:rsidRDefault="00CD3C55" w:rsidP="005713AC">
      <w:pPr>
        <w:pStyle w:val="GvdeMetni"/>
        <w:spacing w:before="9"/>
        <w:rPr>
          <w:sz w:val="25"/>
        </w:rPr>
      </w:pPr>
    </w:p>
    <w:p w14:paraId="0511A090" w14:textId="77777777" w:rsidR="00CD3C55" w:rsidRPr="00B24F83" w:rsidRDefault="00CD3C55" w:rsidP="005713AC">
      <w:pPr>
        <w:pStyle w:val="Balk1"/>
      </w:pPr>
      <w:r w:rsidRPr="00B24F83">
        <w:t>APPLICATION REQUIREMENTS</w:t>
      </w:r>
    </w:p>
    <w:p w14:paraId="104974C1" w14:textId="77777777" w:rsidR="00CD3C55" w:rsidRPr="00B24F83" w:rsidRDefault="00CD3C55" w:rsidP="005713AC">
      <w:pPr>
        <w:pStyle w:val="GvdeMetni"/>
        <w:spacing w:before="7"/>
        <w:rPr>
          <w:b/>
          <w:sz w:val="23"/>
        </w:rPr>
      </w:pPr>
    </w:p>
    <w:p w14:paraId="13445A91" w14:textId="69C0BC67" w:rsidR="00CD3C55" w:rsidRPr="00B24F83" w:rsidRDefault="00CD3C55" w:rsidP="005A02BC">
      <w:pPr>
        <w:pStyle w:val="GvdeMetni"/>
        <w:spacing w:line="242" w:lineRule="auto"/>
        <w:ind w:left="1356" w:right="1098"/>
        <w:jc w:val="both"/>
      </w:pPr>
      <w:r w:rsidRPr="00B24F83">
        <w:t>In addition to being an associate, undergraduate</w:t>
      </w:r>
      <w:r w:rsidR="00B24F83">
        <w:t>,</w:t>
      </w:r>
      <w:r w:rsidRPr="00B24F83">
        <w:t xml:space="preserve"> or graduate student who is currently studying in a formal program at Altinbaş University (excluding the preparatory class), the following conditions must be met during the application process.</w:t>
      </w:r>
    </w:p>
    <w:p w14:paraId="40531690" w14:textId="77777777" w:rsidR="00CD3C55" w:rsidRPr="00B24F83" w:rsidRDefault="00CD3C55" w:rsidP="005A02BC">
      <w:pPr>
        <w:pStyle w:val="GvdeMetni"/>
        <w:spacing w:before="5"/>
        <w:rPr>
          <w:sz w:val="23"/>
        </w:rPr>
      </w:pPr>
    </w:p>
    <w:p w14:paraId="4E955A65" w14:textId="77777777" w:rsidR="00CD3C55" w:rsidRPr="00B24F83" w:rsidRDefault="00CD3C55" w:rsidP="00CD3C55">
      <w:pPr>
        <w:pStyle w:val="ListeParagraf"/>
        <w:numPr>
          <w:ilvl w:val="0"/>
          <w:numId w:val="7"/>
        </w:numPr>
        <w:tabs>
          <w:tab w:val="left" w:pos="1717"/>
        </w:tabs>
        <w:spacing w:before="1"/>
        <w:ind w:right="1102"/>
        <w:rPr>
          <w:bCs/>
          <w:sz w:val="24"/>
        </w:rPr>
      </w:pPr>
      <w:r w:rsidRPr="00B24F83">
        <w:rPr>
          <w:bCs/>
          <w:sz w:val="24"/>
        </w:rPr>
        <w:t>Language Score (English): For detailed information about the accepted language exams/scores and the Erasmus+ Language Exam to be held, please review the information given in the "Foreign Language Result Score or Document" section under the "Application Documents" heading below.</w:t>
      </w:r>
    </w:p>
    <w:p w14:paraId="52B9A47D" w14:textId="77777777" w:rsidR="00CD3C55" w:rsidRPr="00B24F83" w:rsidRDefault="00CD3C55" w:rsidP="00CD3C55">
      <w:pPr>
        <w:pStyle w:val="ListeParagraf"/>
        <w:numPr>
          <w:ilvl w:val="0"/>
          <w:numId w:val="7"/>
        </w:numPr>
        <w:tabs>
          <w:tab w:val="left" w:pos="1717"/>
        </w:tabs>
        <w:spacing w:before="4"/>
        <w:ind w:right="1092"/>
        <w:rPr>
          <w:bCs/>
          <w:sz w:val="24"/>
        </w:rPr>
      </w:pPr>
      <w:r w:rsidRPr="00B24F83">
        <w:rPr>
          <w:bCs/>
          <w:sz w:val="24"/>
        </w:rPr>
        <w:t>Cumulative Grade Point Average: Have a minimum cumulative grade point average (GPA) of 2.20 for associate/undergraduate students; For graduate students (master's/doctorate), have a minimum GPA of 2.50. Applications of students who are below these averages will be deemed invalid. For master's and doctoral students whose GPA has not yet been formed, the academic averages of the higher education institution from which they graduated last are valid. (2023 -2024 GPA from the spring semester is accepted for GPA)</w:t>
      </w:r>
    </w:p>
    <w:p w14:paraId="36E83A69" w14:textId="77777777" w:rsidR="00CD3C55" w:rsidRPr="00B24F83" w:rsidRDefault="00CD3C55" w:rsidP="00CD3C55">
      <w:pPr>
        <w:pStyle w:val="ListeParagraf"/>
        <w:numPr>
          <w:ilvl w:val="0"/>
          <w:numId w:val="7"/>
        </w:numPr>
        <w:tabs>
          <w:tab w:val="left" w:pos="1717"/>
        </w:tabs>
        <w:ind w:right="1103"/>
        <w:rPr>
          <w:bCs/>
          <w:sz w:val="24"/>
        </w:rPr>
      </w:pPr>
      <w:r w:rsidRPr="00B24F83">
        <w:rPr>
          <w:bCs/>
          <w:sz w:val="24"/>
        </w:rPr>
        <w:t>Students who are in a position to graduate in 2024 can apply in this call to complete their internship within one year from the date of graduation. Graduated students are not eligible to apply.</w:t>
      </w:r>
    </w:p>
    <w:p w14:paraId="0615904F" w14:textId="4EDFE72E" w:rsidR="00CD3C55" w:rsidRPr="00B24F83" w:rsidRDefault="00CD3C55" w:rsidP="00CD3C55">
      <w:pPr>
        <w:pStyle w:val="ListeParagraf"/>
        <w:numPr>
          <w:ilvl w:val="0"/>
          <w:numId w:val="7"/>
        </w:numPr>
        <w:tabs>
          <w:tab w:val="left" w:pos="1717"/>
        </w:tabs>
        <w:spacing w:line="237" w:lineRule="auto"/>
        <w:ind w:right="1095"/>
        <w:rPr>
          <w:bCs/>
          <w:sz w:val="24"/>
        </w:rPr>
      </w:pPr>
      <w:r w:rsidRPr="00B24F83">
        <w:rPr>
          <w:bCs/>
          <w:spacing w:val="-1"/>
          <w:sz w:val="24"/>
        </w:rPr>
        <w:t xml:space="preserve">The internship must </w:t>
      </w:r>
      <w:r w:rsidR="001F6216" w:rsidRPr="00B24F83">
        <w:rPr>
          <w:bCs/>
          <w:spacing w:val="-1"/>
          <w:sz w:val="24"/>
        </w:rPr>
        <w:t>last</w:t>
      </w:r>
      <w:r w:rsidRPr="00B24F83">
        <w:rPr>
          <w:bCs/>
          <w:spacing w:val="-1"/>
          <w:sz w:val="24"/>
        </w:rPr>
        <w:t xml:space="preserve"> at least 60 days. The minimum duration of the activity is 2 months</w:t>
      </w:r>
      <w:r w:rsidR="001F6216" w:rsidRPr="00B24F83">
        <w:rPr>
          <w:bCs/>
          <w:spacing w:val="-1"/>
          <w:sz w:val="24"/>
        </w:rPr>
        <w:t>,</w:t>
      </w:r>
      <w:r w:rsidRPr="00B24F83">
        <w:rPr>
          <w:bCs/>
          <w:spacing w:val="-1"/>
          <w:sz w:val="24"/>
        </w:rPr>
        <w:t xml:space="preserve"> and the maximum is 12 months.</w:t>
      </w:r>
    </w:p>
    <w:p w14:paraId="044DE917" w14:textId="77777777" w:rsidR="00CD3C55" w:rsidRPr="00B24F83" w:rsidRDefault="00CD3C55" w:rsidP="00CD3C55">
      <w:pPr>
        <w:pStyle w:val="ListeParagraf"/>
        <w:numPr>
          <w:ilvl w:val="0"/>
          <w:numId w:val="7"/>
        </w:numPr>
        <w:tabs>
          <w:tab w:val="left" w:pos="1717"/>
        </w:tabs>
        <w:spacing w:before="8" w:line="237" w:lineRule="auto"/>
        <w:ind w:right="1103"/>
        <w:rPr>
          <w:bCs/>
          <w:sz w:val="24"/>
        </w:rPr>
      </w:pPr>
      <w:r w:rsidRPr="00B24F83">
        <w:rPr>
          <w:bCs/>
          <w:sz w:val="24"/>
        </w:rPr>
        <w:t>Reasons such as disciplinary punishment or having a lower course do not prevent the student from benefiting from the Erasmus program.</w:t>
      </w:r>
    </w:p>
    <w:p w14:paraId="3BF3C849" w14:textId="77777777" w:rsidR="00CD3C55" w:rsidRPr="00B24F83" w:rsidRDefault="00CD3C55" w:rsidP="00CD3C55">
      <w:pPr>
        <w:pStyle w:val="ListeParagraf"/>
        <w:numPr>
          <w:ilvl w:val="0"/>
          <w:numId w:val="7"/>
        </w:numPr>
        <w:tabs>
          <w:tab w:val="left" w:pos="1717"/>
        </w:tabs>
        <w:ind w:right="1091"/>
        <w:rPr>
          <w:bCs/>
          <w:sz w:val="24"/>
        </w:rPr>
      </w:pPr>
      <w:r w:rsidRPr="00B24F83">
        <w:rPr>
          <w:bCs/>
          <w:sz w:val="24"/>
        </w:rPr>
        <w:t>A student can benefit from the Erasmus learning activity by receiving a grant for up to 12 months in total within the same level of education (bachelor's, master's or doctorate). If activities have been used before within the current education level, the total duration of the new activity should not exceed 12 months. A student who received a learning mobility grant at a previous level can carry out an Erasmus learning mobility activity by receiving a grant at a later level. The fact that the internship mobility activity has been used does not prevent the benefit from the learning mobility activity once. However, priority is given to the student who has not previously benefited from the Erasmus activity. In addition, the upper limit of the grant that can be received for the learning mobility activity is the period that will complete the previous internship mobility period, if any, to 12 months.</w:t>
      </w:r>
    </w:p>
    <w:p w14:paraId="43EC02C7" w14:textId="77777777" w:rsidR="00CD158C" w:rsidRPr="00B24F83" w:rsidRDefault="00CD158C">
      <w:pPr>
        <w:jc w:val="both"/>
        <w:rPr>
          <w:sz w:val="24"/>
        </w:rPr>
        <w:sectPr w:rsidR="00CD158C" w:rsidRPr="00B24F83">
          <w:pgSz w:w="11910" w:h="16840"/>
          <w:pgMar w:top="1320" w:right="320" w:bottom="280" w:left="60" w:header="708" w:footer="708" w:gutter="0"/>
          <w:cols w:space="708"/>
        </w:sectPr>
      </w:pPr>
    </w:p>
    <w:p w14:paraId="59DA5C27" w14:textId="77777777" w:rsidR="001F6216" w:rsidRPr="00B24F83" w:rsidRDefault="001F6216" w:rsidP="008A1660">
      <w:pPr>
        <w:pStyle w:val="ListeParagraf"/>
        <w:tabs>
          <w:tab w:val="left" w:pos="1717"/>
        </w:tabs>
        <w:spacing w:before="2" w:line="237" w:lineRule="auto"/>
        <w:ind w:right="1090" w:firstLine="0"/>
        <w:rPr>
          <w:b/>
          <w:bCs/>
          <w:sz w:val="24"/>
          <w:szCs w:val="24"/>
        </w:rPr>
      </w:pPr>
      <w:r w:rsidRPr="00B24F83">
        <w:rPr>
          <w:b/>
          <w:bCs/>
          <w:sz w:val="24"/>
          <w:szCs w:val="24"/>
        </w:rPr>
        <w:lastRenderedPageBreak/>
        <w:t>Internship Place:</w:t>
      </w:r>
    </w:p>
    <w:p w14:paraId="290E36A9" w14:textId="77777777" w:rsidR="001F6216" w:rsidRPr="00B24F83" w:rsidRDefault="001F6216" w:rsidP="008A1660">
      <w:pPr>
        <w:pStyle w:val="ListeParagraf"/>
        <w:rPr>
          <w:sz w:val="24"/>
        </w:rPr>
      </w:pPr>
    </w:p>
    <w:p w14:paraId="2153B9DA" w14:textId="77777777" w:rsidR="001F6216" w:rsidRPr="00B24F83" w:rsidRDefault="001F6216" w:rsidP="001F6216">
      <w:pPr>
        <w:pStyle w:val="ListeParagraf"/>
        <w:tabs>
          <w:tab w:val="left" w:pos="1717"/>
        </w:tabs>
        <w:spacing w:before="13" w:line="237" w:lineRule="auto"/>
        <w:ind w:left="720" w:right="1095" w:firstLine="0"/>
        <w:rPr>
          <w:sz w:val="24"/>
        </w:rPr>
      </w:pPr>
      <w:r w:rsidRPr="00B24F83">
        <w:rPr>
          <w:sz w:val="24"/>
        </w:rPr>
        <w:t>Any public or private sector organization located in one of the countries where internship activities can be carried out, in the labor market or in the field of education, training, youth, research and development can be an internship place. Although it is not a limiting list</w:t>
      </w:r>
    </w:p>
    <w:p w14:paraId="240DAC79" w14:textId="77777777" w:rsidR="001F6216" w:rsidRPr="00B24F83" w:rsidRDefault="001F6216" w:rsidP="008A1660">
      <w:pPr>
        <w:pStyle w:val="ListeParagraf"/>
        <w:tabs>
          <w:tab w:val="left" w:pos="1717"/>
        </w:tabs>
        <w:spacing w:before="13" w:line="237" w:lineRule="auto"/>
        <w:ind w:right="1095" w:firstLine="0"/>
        <w:rPr>
          <w:sz w:val="24"/>
        </w:rPr>
      </w:pPr>
    </w:p>
    <w:p w14:paraId="3B9E745A" w14:textId="32DF84EB" w:rsidR="001F6216" w:rsidRPr="00B24F83" w:rsidRDefault="001F6216" w:rsidP="001F6216">
      <w:pPr>
        <w:tabs>
          <w:tab w:val="left" w:pos="1717"/>
        </w:tabs>
        <w:spacing w:before="13" w:line="237" w:lineRule="auto"/>
        <w:ind w:right="1095"/>
        <w:rPr>
          <w:sz w:val="24"/>
        </w:rPr>
      </w:pPr>
      <w:r w:rsidRPr="00B24F83">
        <w:rPr>
          <w:sz w:val="24"/>
        </w:rPr>
        <w:t xml:space="preserve">            The following organizations can be counted as examples of suitable internships:</w:t>
      </w:r>
    </w:p>
    <w:p w14:paraId="48E264BB" w14:textId="77777777" w:rsidR="001F6216" w:rsidRPr="00B24F83" w:rsidRDefault="001F6216" w:rsidP="008A1660">
      <w:pPr>
        <w:pStyle w:val="ListeParagraf"/>
        <w:tabs>
          <w:tab w:val="left" w:pos="1717"/>
        </w:tabs>
        <w:spacing w:before="13" w:line="237" w:lineRule="auto"/>
        <w:ind w:right="1095" w:firstLine="0"/>
        <w:rPr>
          <w:sz w:val="24"/>
        </w:rPr>
      </w:pPr>
    </w:p>
    <w:p w14:paraId="303F3114" w14:textId="74A9DABD"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small, joint, or large-scale enterprises owned by a public or private sector</w:t>
      </w:r>
    </w:p>
    <w:p w14:paraId="034A8943" w14:textId="335026AE"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local, regional, or national public institutions</w:t>
      </w:r>
    </w:p>
    <w:p w14:paraId="5D807D45" w14:textId="3FC03194"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embassies or consulates of the sending country abroad</w:t>
      </w:r>
    </w:p>
    <w:p w14:paraId="2552A72C" w14:textId="1C62D0AD"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All kinds of formations/unions belonging to the business world such as chambers of commerce, tradesmen-craftsmen's unions, stock exchanges, and unions</w:t>
      </w:r>
    </w:p>
    <w:p w14:paraId="6EE40B10" w14:textId="2CCFFECB"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Research institutes</w:t>
      </w:r>
    </w:p>
    <w:p w14:paraId="3D895AFA" w14:textId="479200F8"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Foundations</w:t>
      </w:r>
    </w:p>
    <w:p w14:paraId="5973ED87" w14:textId="7092E4CA"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school/institute/training center (can be any educational institution from pre-school to high school, including vocational education or adult education)</w:t>
      </w:r>
    </w:p>
    <w:p w14:paraId="4F6C4389" w14:textId="77777777"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non-profit institutions, associations, NGOs</w:t>
      </w:r>
    </w:p>
    <w:p w14:paraId="0767C367" w14:textId="1196F570"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Institutions Providing Career Planning, Professional Counseling and Information Services</w:t>
      </w:r>
    </w:p>
    <w:p w14:paraId="32BFF7B9" w14:textId="77777777"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higher education institutions (Higher education institutions in the program countries must have ECHE, higher education institutions in the partner countries must be recognized by a competent authority in accordance with their national legislation and must have signed a bilateral inter-institutional agreement with the sending institution before the internship activity)</w:t>
      </w:r>
    </w:p>
    <w:p w14:paraId="098F3B9E" w14:textId="77777777" w:rsidR="001F6216" w:rsidRPr="00B24F83" w:rsidRDefault="001F6216" w:rsidP="001F6216">
      <w:pPr>
        <w:pStyle w:val="ListeParagraf"/>
        <w:tabs>
          <w:tab w:val="left" w:pos="1717"/>
        </w:tabs>
        <w:spacing w:before="13" w:line="237" w:lineRule="auto"/>
        <w:ind w:right="1095" w:firstLine="0"/>
        <w:rPr>
          <w:sz w:val="24"/>
        </w:rPr>
      </w:pPr>
    </w:p>
    <w:p w14:paraId="56EED3D8" w14:textId="57E67AD5"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The following organizations are not eligible for higher education internship activity within the scope of Erasmus+:</w:t>
      </w:r>
    </w:p>
    <w:p w14:paraId="2341EF32" w14:textId="6BE68D34"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 xml:space="preserve">European Union institutions and EU agencies (see </w:t>
      </w:r>
      <w:r w:rsidR="00B24F83" w:rsidRPr="00B24F83">
        <w:rPr>
          <w:sz w:val="24"/>
        </w:rPr>
        <w:t>https://europa.eu/european-union/about-eu/institutions-bodies_en)</w:t>
      </w:r>
    </w:p>
    <w:p w14:paraId="33820FF4" w14:textId="2A51C6B8" w:rsidR="001F6216" w:rsidRPr="00B24F83" w:rsidRDefault="001F6216" w:rsidP="001F6216">
      <w:pPr>
        <w:pStyle w:val="ListeParagraf"/>
        <w:numPr>
          <w:ilvl w:val="0"/>
          <w:numId w:val="9"/>
        </w:numPr>
        <w:tabs>
          <w:tab w:val="left" w:pos="1717"/>
        </w:tabs>
        <w:spacing w:before="13" w:line="237" w:lineRule="auto"/>
        <w:ind w:right="1095"/>
        <w:rPr>
          <w:sz w:val="24"/>
        </w:rPr>
      </w:pPr>
      <w:r w:rsidRPr="00B24F83">
        <w:rPr>
          <w:sz w:val="24"/>
        </w:rPr>
        <w:t>Organizations such as the National Agency that carry out EU programs. Students who will benefit from the mobility are expected to carry out the relevant exchange process during the summer months.</w:t>
      </w:r>
    </w:p>
    <w:p w14:paraId="434782AD" w14:textId="77777777" w:rsidR="00CD158C" w:rsidRPr="00B24F83" w:rsidRDefault="00CD158C">
      <w:pPr>
        <w:pStyle w:val="GvdeMetni"/>
        <w:spacing w:before="7"/>
      </w:pPr>
    </w:p>
    <w:p w14:paraId="5DBCEB8D" w14:textId="77777777" w:rsidR="00CD158C" w:rsidRPr="00B24F83" w:rsidRDefault="00CD158C">
      <w:pPr>
        <w:pStyle w:val="GvdeMetni"/>
        <w:spacing w:before="4"/>
        <w:rPr>
          <w:sz w:val="16"/>
        </w:rPr>
      </w:pPr>
    </w:p>
    <w:p w14:paraId="6BDE7B63" w14:textId="77777777" w:rsidR="001F6216" w:rsidRPr="00B24F83" w:rsidRDefault="001F6216" w:rsidP="00AD14C6">
      <w:pPr>
        <w:pStyle w:val="GvdeMetni"/>
        <w:spacing w:before="90"/>
        <w:ind w:left="1356"/>
      </w:pPr>
      <w:r w:rsidRPr="00B24F83">
        <w:t>Erasmus Coordinators:</w:t>
      </w:r>
    </w:p>
    <w:p w14:paraId="5130731C" w14:textId="77777777" w:rsidR="001F6216" w:rsidRPr="00B24F83" w:rsidRDefault="001F6216" w:rsidP="00AD14C6">
      <w:pPr>
        <w:pStyle w:val="GvdeMetni"/>
        <w:spacing w:before="90"/>
        <w:ind w:left="1356"/>
      </w:pPr>
      <w:hyperlink r:id="rId12" w:history="1">
        <w:r w:rsidRPr="00B24F83">
          <w:rPr>
            <w:rStyle w:val="Kpr"/>
          </w:rPr>
          <w:t>https://global.altinbas.edu.tr/?page_id=279</w:t>
        </w:r>
      </w:hyperlink>
    </w:p>
    <w:p w14:paraId="5179727A" w14:textId="77777777" w:rsidR="00C51E1B" w:rsidRPr="00B24F83" w:rsidRDefault="00C51E1B">
      <w:pPr>
        <w:pStyle w:val="GvdeMetni"/>
        <w:spacing w:before="90"/>
        <w:ind w:left="1356"/>
      </w:pPr>
    </w:p>
    <w:p w14:paraId="07616554" w14:textId="77777777" w:rsidR="001F6216" w:rsidRPr="00B24F83" w:rsidRDefault="001F6216" w:rsidP="000E486F">
      <w:pPr>
        <w:pStyle w:val="GvdeMetni"/>
        <w:spacing w:before="90"/>
        <w:ind w:left="1356"/>
        <w:rPr>
          <w:b/>
          <w:bCs/>
        </w:rPr>
      </w:pPr>
      <w:r w:rsidRPr="00B24F83">
        <w:rPr>
          <w:b/>
          <w:bCs/>
        </w:rPr>
        <w:t>Letter of acceptance</w:t>
      </w:r>
    </w:p>
    <w:p w14:paraId="3E78EF14" w14:textId="77777777" w:rsidR="001F6216" w:rsidRPr="00B24F83" w:rsidRDefault="001F6216" w:rsidP="000E486F">
      <w:pPr>
        <w:pStyle w:val="GvdeMetni"/>
        <w:spacing w:before="90"/>
        <w:ind w:left="1356"/>
        <w:rPr>
          <w:b/>
          <w:bCs/>
        </w:rPr>
      </w:pPr>
    </w:p>
    <w:p w14:paraId="4078A882" w14:textId="77777777" w:rsidR="001F6216" w:rsidRPr="00B24F83" w:rsidRDefault="001F6216" w:rsidP="000E486F">
      <w:pPr>
        <w:pStyle w:val="GvdeMetni"/>
        <w:spacing w:before="90"/>
        <w:ind w:left="1356"/>
        <w:rPr>
          <w:szCs w:val="22"/>
        </w:rPr>
      </w:pPr>
      <w:r w:rsidRPr="00B24F83">
        <w:rPr>
          <w:b/>
          <w:bCs/>
        </w:rPr>
        <w:t xml:space="preserve">● </w:t>
      </w:r>
      <w:r w:rsidRPr="00B24F83">
        <w:rPr>
          <w:szCs w:val="22"/>
        </w:rPr>
        <w:t>A letter of acceptance can be submitted at the time of application, but it is not mandatory. After the application and exam procedures are over, the deadline for submission of the acceptance letter is January 17, 2024.</w:t>
      </w:r>
    </w:p>
    <w:p w14:paraId="6FE55FAF" w14:textId="77777777" w:rsidR="001F6216" w:rsidRPr="00B24F83" w:rsidRDefault="001F6216" w:rsidP="000E486F">
      <w:pPr>
        <w:pStyle w:val="GvdeMetni"/>
        <w:spacing w:before="90"/>
        <w:ind w:left="1356"/>
        <w:rPr>
          <w:szCs w:val="22"/>
        </w:rPr>
      </w:pPr>
    </w:p>
    <w:p w14:paraId="4D94C252" w14:textId="77777777" w:rsidR="001F6216" w:rsidRPr="00B24F83" w:rsidRDefault="001F6216" w:rsidP="000E486F">
      <w:pPr>
        <w:pStyle w:val="GvdeMetni"/>
        <w:spacing w:before="90"/>
        <w:ind w:left="1356"/>
        <w:rPr>
          <w:szCs w:val="22"/>
        </w:rPr>
      </w:pPr>
      <w:r w:rsidRPr="00B24F83">
        <w:rPr>
          <w:szCs w:val="22"/>
        </w:rPr>
        <w:t>The Letter of Acceptance from the internship location should contain the following information:</w:t>
      </w:r>
    </w:p>
    <w:p w14:paraId="5EEFA678" w14:textId="77777777" w:rsidR="001F6216" w:rsidRPr="00B24F83" w:rsidRDefault="001F6216" w:rsidP="000E486F">
      <w:pPr>
        <w:pStyle w:val="GvdeMetni"/>
        <w:spacing w:before="90"/>
        <w:ind w:left="1356"/>
        <w:rPr>
          <w:szCs w:val="22"/>
        </w:rPr>
      </w:pPr>
      <w:r w:rsidRPr="00B24F83">
        <w:rPr>
          <w:szCs w:val="22"/>
        </w:rPr>
        <w:t>● Name and Surname,</w:t>
      </w:r>
    </w:p>
    <w:p w14:paraId="2AD22BE7" w14:textId="77777777" w:rsidR="001F6216" w:rsidRPr="00B24F83" w:rsidRDefault="001F6216" w:rsidP="000E486F">
      <w:pPr>
        <w:pStyle w:val="GvdeMetni"/>
        <w:spacing w:before="90"/>
        <w:ind w:left="1356"/>
        <w:rPr>
          <w:szCs w:val="22"/>
        </w:rPr>
      </w:pPr>
      <w:r w:rsidRPr="00B24F83">
        <w:rPr>
          <w:szCs w:val="22"/>
        </w:rPr>
        <w:t>● Your training area,</w:t>
      </w:r>
    </w:p>
    <w:p w14:paraId="60E10FAB" w14:textId="7CE0E60C" w:rsidR="001F6216" w:rsidRPr="00B24F83" w:rsidRDefault="001F6216" w:rsidP="001F6216">
      <w:pPr>
        <w:pStyle w:val="GvdeMetni"/>
        <w:spacing w:before="90"/>
        <w:ind w:left="1356"/>
        <w:rPr>
          <w:szCs w:val="22"/>
        </w:rPr>
      </w:pPr>
      <w:r w:rsidRPr="00B24F83">
        <w:rPr>
          <w:szCs w:val="22"/>
        </w:rPr>
        <w:t>● How long you are invited (exact dates should be written), (Erasmus+ Internship Its duration cannot be less than 60 days)</w:t>
      </w:r>
    </w:p>
    <w:p w14:paraId="4A09BE0C" w14:textId="77777777" w:rsidR="001F6216" w:rsidRPr="00B24F83" w:rsidRDefault="001F6216" w:rsidP="007E51EB">
      <w:pPr>
        <w:pStyle w:val="GvdeMetni"/>
        <w:spacing w:before="90"/>
        <w:ind w:left="1356"/>
        <w:rPr>
          <w:szCs w:val="22"/>
        </w:rPr>
      </w:pPr>
      <w:r w:rsidRPr="00B24F83">
        <w:rPr>
          <w:szCs w:val="22"/>
        </w:rPr>
        <w:lastRenderedPageBreak/>
        <w:t>● Language of internship</w:t>
      </w:r>
    </w:p>
    <w:p w14:paraId="72CCB6B0" w14:textId="77777777" w:rsidR="001F6216" w:rsidRPr="00B24F83" w:rsidRDefault="001F6216" w:rsidP="007E51EB">
      <w:pPr>
        <w:pStyle w:val="GvdeMetni"/>
        <w:spacing w:before="90"/>
        <w:ind w:left="1356"/>
        <w:rPr>
          <w:szCs w:val="22"/>
        </w:rPr>
      </w:pPr>
      <w:r w:rsidRPr="00B24F83">
        <w:rPr>
          <w:szCs w:val="22"/>
        </w:rPr>
        <w:t>● Jobs to be done in the internship</w:t>
      </w:r>
    </w:p>
    <w:p w14:paraId="32896018" w14:textId="77777777" w:rsidR="001F6216" w:rsidRPr="00B24F83" w:rsidRDefault="001F6216" w:rsidP="007E51EB">
      <w:pPr>
        <w:pStyle w:val="GvdeMetni"/>
        <w:spacing w:before="90"/>
        <w:ind w:left="1356"/>
        <w:rPr>
          <w:szCs w:val="22"/>
        </w:rPr>
      </w:pPr>
      <w:r w:rsidRPr="00B24F83">
        <w:rPr>
          <w:szCs w:val="22"/>
        </w:rPr>
        <w:t>● You have been accepted within the scope of Erasmus+ Student Placement/Internship Mobility</w:t>
      </w:r>
    </w:p>
    <w:p w14:paraId="5B3850C2" w14:textId="77777777" w:rsidR="001F6216" w:rsidRPr="00B24F83" w:rsidRDefault="001F6216" w:rsidP="007E51EB">
      <w:pPr>
        <w:pStyle w:val="GvdeMetni"/>
        <w:spacing w:before="90"/>
        <w:ind w:left="1356"/>
        <w:rPr>
          <w:szCs w:val="22"/>
        </w:rPr>
      </w:pPr>
      <w:r w:rsidRPr="00B24F83">
        <w:rPr>
          <w:szCs w:val="22"/>
        </w:rPr>
        <w:t>You must specify.</w:t>
      </w:r>
    </w:p>
    <w:p w14:paraId="1A7F0CBA" w14:textId="77777777" w:rsidR="001F6216" w:rsidRPr="00B24F83" w:rsidRDefault="001F6216" w:rsidP="007E51EB">
      <w:pPr>
        <w:pStyle w:val="GvdeMetni"/>
        <w:spacing w:before="90"/>
        <w:ind w:left="1356"/>
        <w:rPr>
          <w:szCs w:val="22"/>
        </w:rPr>
      </w:pPr>
      <w:r w:rsidRPr="00B24F83">
        <w:rPr>
          <w:szCs w:val="22"/>
        </w:rPr>
        <w:t>● The acceptance letter must be printed on company letterhead and must be issued by the company official.</w:t>
      </w:r>
    </w:p>
    <w:p w14:paraId="171804C7" w14:textId="77777777" w:rsidR="001F6216" w:rsidRPr="00B24F83" w:rsidRDefault="001F6216" w:rsidP="007E51EB">
      <w:pPr>
        <w:pStyle w:val="GvdeMetni"/>
        <w:spacing w:before="90"/>
        <w:ind w:left="1356"/>
        <w:rPr>
          <w:szCs w:val="22"/>
        </w:rPr>
      </w:pPr>
      <w:r w:rsidRPr="00B24F83">
        <w:rPr>
          <w:szCs w:val="22"/>
        </w:rPr>
        <w:t>must be signed and stamped. (The name of the company manager should be written.) You can find examples of acceptance letters on our website.</w:t>
      </w:r>
    </w:p>
    <w:p w14:paraId="36714732" w14:textId="77777777" w:rsidR="009B3F74" w:rsidRDefault="001F6216" w:rsidP="009B3F74">
      <w:pPr>
        <w:pStyle w:val="GvdeMetni"/>
        <w:spacing w:before="90"/>
        <w:ind w:left="1356"/>
        <w:rPr>
          <w:szCs w:val="22"/>
        </w:rPr>
      </w:pPr>
      <w:r w:rsidRPr="00B24F83">
        <w:rPr>
          <w:szCs w:val="22"/>
        </w:rPr>
        <w:t>● Suitability of the internship place and duties to the department where the student is studying</w:t>
      </w:r>
    </w:p>
    <w:p w14:paraId="24D30D97" w14:textId="5EBA919E" w:rsidR="001F6216" w:rsidRPr="00B24F83" w:rsidRDefault="001F6216" w:rsidP="009B3F74">
      <w:pPr>
        <w:pStyle w:val="GvdeMetni"/>
        <w:numPr>
          <w:ilvl w:val="0"/>
          <w:numId w:val="18"/>
        </w:numPr>
        <w:spacing w:before="90"/>
        <w:rPr>
          <w:szCs w:val="22"/>
        </w:rPr>
      </w:pPr>
      <w:r w:rsidRPr="00B24F83">
        <w:rPr>
          <w:szCs w:val="22"/>
        </w:rPr>
        <w:t>The Erasmus coordinator of the department/program should be consulted and the phrase "eligible" should be taken on the acceptance letter. (The name and surname and signature of the coordinator should be included with the text "Appropriate")</w:t>
      </w:r>
    </w:p>
    <w:p w14:paraId="4FBD21A3" w14:textId="77777777" w:rsidR="001F6216" w:rsidRPr="00B24F83" w:rsidRDefault="001F6216" w:rsidP="007E51EB">
      <w:pPr>
        <w:pStyle w:val="GvdeMetni"/>
        <w:spacing w:before="90"/>
        <w:ind w:left="1356"/>
      </w:pPr>
    </w:p>
    <w:p w14:paraId="59E15C3B" w14:textId="77777777" w:rsidR="00CD158C" w:rsidRPr="00B24F83" w:rsidRDefault="00CD158C">
      <w:pPr>
        <w:pStyle w:val="GvdeMetni"/>
        <w:spacing w:before="1"/>
        <w:rPr>
          <w:sz w:val="17"/>
        </w:rPr>
      </w:pPr>
    </w:p>
    <w:p w14:paraId="4D9BF9DF" w14:textId="77777777" w:rsidR="001F6216" w:rsidRPr="00B24F83" w:rsidRDefault="001F6216" w:rsidP="00E45B2E">
      <w:pPr>
        <w:pStyle w:val="Balk1"/>
        <w:spacing w:before="90"/>
      </w:pPr>
      <w:r w:rsidRPr="00B24F83">
        <w:t>APPLICATION DOCUMENTS</w:t>
      </w:r>
    </w:p>
    <w:p w14:paraId="73CDC756" w14:textId="77777777" w:rsidR="001F6216" w:rsidRPr="00B24F83" w:rsidRDefault="001F6216" w:rsidP="00E45B2E">
      <w:pPr>
        <w:pStyle w:val="GvdeMetni"/>
        <w:spacing w:before="6"/>
        <w:rPr>
          <w:b/>
          <w:sz w:val="23"/>
        </w:rPr>
      </w:pPr>
    </w:p>
    <w:p w14:paraId="38651A97" w14:textId="5EA62D48" w:rsidR="001F6216" w:rsidRPr="00B24F83" w:rsidRDefault="001F6216" w:rsidP="001F6216">
      <w:pPr>
        <w:pStyle w:val="ListeParagraf"/>
        <w:numPr>
          <w:ilvl w:val="0"/>
          <w:numId w:val="12"/>
        </w:numPr>
        <w:tabs>
          <w:tab w:val="left" w:pos="1559"/>
        </w:tabs>
        <w:spacing w:line="242" w:lineRule="auto"/>
        <w:ind w:right="1093"/>
      </w:pPr>
      <w:r w:rsidRPr="00B24F83">
        <w:rPr>
          <w:b/>
          <w:spacing w:val="-1"/>
          <w:sz w:val="24"/>
        </w:rPr>
        <w:t>Foreign Language Result Score/Document</w:t>
      </w:r>
      <w:r w:rsidRPr="00B24F83">
        <w:rPr>
          <w:spacing w:val="-1"/>
          <w:sz w:val="24"/>
        </w:rPr>
        <w:t>: Erasmus Internship English exam was held on 23.10.2024. You can upload the certificates of the following exams, which are valid for the last 2 years, in the system. Students who have passed the preparatory exam, TOEFL, YDS and YÖKDİL, E-YDS, and E-YOKDIL results are required to apply. Students who will take the Erasmus Proficiency Exam will take a multiple-choice test consisting of 60 questions. The minimum passing grade, which corresponds to 60% of the exam, is set at 36.</w:t>
      </w:r>
    </w:p>
    <w:p w14:paraId="19B9DF83" w14:textId="77777777" w:rsidR="001F6216" w:rsidRPr="00B24F83" w:rsidRDefault="001F6216" w:rsidP="001F6216">
      <w:pPr>
        <w:tabs>
          <w:tab w:val="left" w:pos="1559"/>
        </w:tabs>
        <w:spacing w:line="242" w:lineRule="auto"/>
        <w:ind w:left="1356" w:right="1093"/>
      </w:pPr>
    </w:p>
    <w:p w14:paraId="40CA0B53" w14:textId="77777777" w:rsidR="00FA17D0" w:rsidRPr="00B24F83" w:rsidRDefault="00FA17D0" w:rsidP="001F6216">
      <w:pPr>
        <w:tabs>
          <w:tab w:val="left" w:pos="1559"/>
        </w:tabs>
        <w:spacing w:line="242" w:lineRule="auto"/>
        <w:ind w:left="1356" w:right="1093"/>
      </w:pPr>
    </w:p>
    <w:p w14:paraId="0012823D" w14:textId="22213EA7" w:rsidR="00FA17D0" w:rsidRPr="00B24F83" w:rsidRDefault="00FA17D0" w:rsidP="001F6216">
      <w:pPr>
        <w:pStyle w:val="ListeParagraf"/>
        <w:tabs>
          <w:tab w:val="left" w:pos="1559"/>
        </w:tabs>
        <w:spacing w:line="242" w:lineRule="auto"/>
        <w:ind w:left="2160" w:right="1093" w:firstLine="0"/>
        <w:jc w:val="center"/>
        <w:sectPr w:rsidR="00FA17D0" w:rsidRPr="00B24F83">
          <w:pgSz w:w="11910" w:h="16840"/>
          <w:pgMar w:top="1320" w:right="320" w:bottom="280" w:left="60" w:header="708" w:footer="708" w:gutter="0"/>
          <w:cols w:space="708"/>
        </w:sectPr>
      </w:pPr>
      <w:r w:rsidRPr="00B24F83">
        <w:rPr>
          <w:noProof/>
        </w:rPr>
        <w:drawing>
          <wp:inline distT="0" distB="0" distL="0" distR="0" wp14:anchorId="706D5BCA" wp14:editId="6EABF868">
            <wp:extent cx="5570220" cy="2806844"/>
            <wp:effectExtent l="0" t="0" r="0" b="0"/>
            <wp:docPr id="2088619609" name="Resim 1" descr="metin, sayı, numar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19609" name="Resim 1" descr="metin, sayı, numara, ekran görüntüsü, yazı tipi içeren bir resim&#10;&#10;Açıklama otomatik olarak oluşturuldu"/>
                    <pic:cNvPicPr/>
                  </pic:nvPicPr>
                  <pic:blipFill>
                    <a:blip r:embed="rId13"/>
                    <a:stretch>
                      <a:fillRect/>
                    </a:stretch>
                  </pic:blipFill>
                  <pic:spPr>
                    <a:xfrm>
                      <a:off x="0" y="0"/>
                      <a:ext cx="5596701" cy="2820188"/>
                    </a:xfrm>
                    <a:prstGeom prst="rect">
                      <a:avLst/>
                    </a:prstGeom>
                  </pic:spPr>
                </pic:pic>
              </a:graphicData>
            </a:graphic>
          </wp:inline>
        </w:drawing>
      </w:r>
    </w:p>
    <w:p w14:paraId="3C3BBE47" w14:textId="77777777" w:rsidR="001F6216" w:rsidRPr="00B24F83" w:rsidRDefault="001F6216" w:rsidP="0077351D">
      <w:pPr>
        <w:pStyle w:val="GvdeMetni"/>
        <w:spacing w:before="4"/>
        <w:rPr>
          <w:b/>
          <w:sz w:val="22"/>
        </w:rPr>
      </w:pPr>
    </w:p>
    <w:p w14:paraId="5AFF87C0" w14:textId="1C8B2063" w:rsidR="001F6216" w:rsidRPr="00B57A2A" w:rsidRDefault="001F6216" w:rsidP="00B57A2A">
      <w:pPr>
        <w:pStyle w:val="ListeParagraf"/>
        <w:numPr>
          <w:ilvl w:val="0"/>
          <w:numId w:val="12"/>
        </w:numPr>
        <w:tabs>
          <w:tab w:val="left" w:pos="1559"/>
        </w:tabs>
        <w:spacing w:line="242" w:lineRule="auto"/>
        <w:ind w:right="1095"/>
        <w:rPr>
          <w:b/>
          <w:sz w:val="24"/>
        </w:rPr>
      </w:pPr>
      <w:r w:rsidRPr="00B57A2A">
        <w:rPr>
          <w:b/>
          <w:sz w:val="24"/>
        </w:rPr>
        <w:t>Invitation / Acceptance Letter: It is explained in detail above.</w:t>
      </w:r>
      <w:r w:rsidR="00B57A2A" w:rsidRPr="00B57A2A">
        <w:rPr>
          <w:b/>
          <w:sz w:val="24"/>
        </w:rPr>
        <w:t xml:space="preserve"> </w:t>
      </w:r>
      <w:r w:rsidR="00B57A2A" w:rsidRPr="00B57A2A">
        <w:rPr>
          <w:b/>
          <w:sz w:val="24"/>
          <w:lang w:val="en"/>
        </w:rPr>
        <w:t>(It must be uploaded by 17.01.2024 at the latest)</w:t>
      </w:r>
    </w:p>
    <w:p w14:paraId="1807C86A" w14:textId="77777777" w:rsidR="001F6216" w:rsidRPr="00B24F83" w:rsidRDefault="001F6216" w:rsidP="0077351D">
      <w:pPr>
        <w:pStyle w:val="GvdeMetni"/>
        <w:spacing w:before="2"/>
        <w:rPr>
          <w:sz w:val="23"/>
        </w:rPr>
      </w:pPr>
    </w:p>
    <w:p w14:paraId="7DA0410D" w14:textId="77777777" w:rsidR="001F6216" w:rsidRPr="00B24F83" w:rsidRDefault="001F6216" w:rsidP="00B57A2A">
      <w:pPr>
        <w:pStyle w:val="ListeParagraf"/>
        <w:numPr>
          <w:ilvl w:val="0"/>
          <w:numId w:val="12"/>
        </w:numPr>
        <w:tabs>
          <w:tab w:val="left" w:pos="1626"/>
        </w:tabs>
        <w:spacing w:before="1" w:line="242" w:lineRule="auto"/>
        <w:ind w:right="1095"/>
        <w:rPr>
          <w:sz w:val="24"/>
        </w:rPr>
      </w:pPr>
      <w:r w:rsidRPr="00B24F83">
        <w:rPr>
          <w:b/>
          <w:sz w:val="24"/>
        </w:rPr>
        <w:t xml:space="preserve">Transcript / Current Transcript: You </w:t>
      </w:r>
      <w:r w:rsidRPr="00B24F83">
        <w:rPr>
          <w:sz w:val="24"/>
        </w:rPr>
        <w:t>must upload your signed/sealed transcript obtained from the Registrar's Office or the EWI System to the system.</w:t>
      </w:r>
    </w:p>
    <w:p w14:paraId="07EC98EC" w14:textId="77777777" w:rsidR="001F6216" w:rsidRPr="00B24F83" w:rsidRDefault="001F6216" w:rsidP="0077351D">
      <w:pPr>
        <w:pStyle w:val="GvdeMetni"/>
        <w:spacing w:before="8"/>
        <w:rPr>
          <w:sz w:val="23"/>
        </w:rPr>
      </w:pPr>
    </w:p>
    <w:p w14:paraId="1AB33954" w14:textId="77777777" w:rsidR="001F6216" w:rsidRPr="00B24F83" w:rsidRDefault="001F6216" w:rsidP="001F6216">
      <w:pPr>
        <w:pStyle w:val="GvdeMetni"/>
        <w:numPr>
          <w:ilvl w:val="0"/>
          <w:numId w:val="15"/>
        </w:numPr>
        <w:spacing w:before="1" w:line="247" w:lineRule="auto"/>
        <w:ind w:left="1356" w:right="1100"/>
        <w:jc w:val="both"/>
      </w:pPr>
      <w:r w:rsidRPr="00B24F83">
        <w:rPr>
          <w:spacing w:val="-1"/>
        </w:rPr>
        <w:t xml:space="preserve">    </w:t>
      </w:r>
      <w:r w:rsidRPr="00B24F83">
        <w:rPr>
          <w:b/>
          <w:bCs/>
          <w:spacing w:val="-1"/>
        </w:rPr>
        <w:t xml:space="preserve">Important Note: The </w:t>
      </w:r>
      <w:r w:rsidRPr="00B24F83">
        <w:rPr>
          <w:spacing w:val="-1"/>
        </w:rPr>
        <w:t>above-mentioned application documents must be uploaded to the system during the announcement application process.</w:t>
      </w:r>
    </w:p>
    <w:p w14:paraId="68AB09B4" w14:textId="77777777" w:rsidR="001F6216" w:rsidRPr="00B24F83" w:rsidRDefault="001F6216" w:rsidP="0077351D">
      <w:pPr>
        <w:pStyle w:val="GvdeMetni"/>
        <w:spacing w:before="2"/>
        <w:rPr>
          <w:sz w:val="23"/>
        </w:rPr>
      </w:pPr>
    </w:p>
    <w:p w14:paraId="04A03575" w14:textId="77777777" w:rsidR="001F6216" w:rsidRPr="00B24F83" w:rsidRDefault="001F6216" w:rsidP="0077351D">
      <w:pPr>
        <w:pStyle w:val="Balk1"/>
      </w:pPr>
      <w:r w:rsidRPr="00B24F83">
        <w:t>SELECTION AND EVALUATION</w:t>
      </w:r>
    </w:p>
    <w:p w14:paraId="112F6EAC" w14:textId="77777777" w:rsidR="001F6216" w:rsidRPr="00B24F83" w:rsidRDefault="001F6216" w:rsidP="0077351D">
      <w:pPr>
        <w:pStyle w:val="GvdeMetni"/>
        <w:spacing w:before="180" w:line="259" w:lineRule="auto"/>
        <w:ind w:left="1356" w:right="1087"/>
        <w:jc w:val="both"/>
      </w:pPr>
      <w:r w:rsidRPr="00B24F83">
        <w:t>The GPA in the student's current transcript is converted into the equivalent of YÖK in the 100-point system, 50% (</w:t>
      </w:r>
      <w:hyperlink r:id="rId14">
        <w:r w:rsidRPr="00B24F83">
          <w:rPr>
            <w:color w:val="0000FF"/>
            <w:u w:val="single" w:color="0000FF"/>
          </w:rPr>
          <w:t>https://oyp.yok.gov.tr/Documents/Anasayfa/4lukSistem.pdf</w:t>
        </w:r>
      </w:hyperlink>
      <w:r w:rsidRPr="00B24F83">
        <w:t>) is taken and the student's result score is created by adding 50% of the foreign language exam result. In addition to this final score, the special conditions in the table below, if any, are also applied.</w:t>
      </w:r>
    </w:p>
    <w:p w14:paraId="63B5738E" w14:textId="77777777" w:rsidR="001F6216" w:rsidRPr="00B24F83" w:rsidRDefault="001F6216" w:rsidP="0077351D">
      <w:pPr>
        <w:pStyle w:val="GvdeMetni"/>
        <w:spacing w:before="1"/>
      </w:pPr>
    </w:p>
    <w:p w14:paraId="431EFBD5" w14:textId="77777777" w:rsidR="001F6216" w:rsidRPr="00B24F83" w:rsidRDefault="001F6216" w:rsidP="0077351D">
      <w:pPr>
        <w:pStyle w:val="GvdeMetni"/>
        <w:spacing w:line="247" w:lineRule="auto"/>
        <w:ind w:left="1356" w:right="1097"/>
        <w:jc w:val="both"/>
      </w:pPr>
      <w:r w:rsidRPr="00B24F83">
        <w:t>The evaluation criteria and weighted scores to be used in evaluating mobility applications are as follows:</w:t>
      </w:r>
    </w:p>
    <w:p w14:paraId="16AFEDC7" w14:textId="77777777" w:rsidR="001F6216" w:rsidRPr="00B24F83" w:rsidRDefault="001F6216" w:rsidP="0077351D">
      <w:pPr>
        <w:pStyle w:val="GvdeMetni"/>
        <w:spacing w:before="2"/>
        <w:rPr>
          <w:sz w:val="23"/>
        </w:rPr>
      </w:pPr>
    </w:p>
    <w:p w14:paraId="7641A522" w14:textId="33B3CEB5" w:rsidR="001F6216" w:rsidRPr="00B24F83" w:rsidRDefault="001F6216" w:rsidP="0077351D">
      <w:pPr>
        <w:pStyle w:val="GvdeMetni"/>
        <w:ind w:left="1356"/>
        <w:jc w:val="both"/>
      </w:pPr>
      <w:r w:rsidRPr="00B24F83">
        <w:t xml:space="preserve">Table-1) Student Mobility Selection Criteria </w:t>
      </w:r>
    </w:p>
    <w:p w14:paraId="6EAB4267" w14:textId="77777777" w:rsidR="00B24F83" w:rsidRPr="00B24F83" w:rsidRDefault="00B24F83" w:rsidP="0048370A">
      <w:pPr>
        <w:pStyle w:val="GvdeMetni"/>
        <w:spacing w:before="4"/>
        <w:rPr>
          <w:sz w:val="16"/>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3823"/>
      </w:tblGrid>
      <w:tr w:rsidR="00B24F83" w:rsidRPr="00B24F83" w14:paraId="30CB78A5" w14:textId="77777777" w:rsidTr="0048370A">
        <w:trPr>
          <w:trHeight w:val="278"/>
        </w:trPr>
        <w:tc>
          <w:tcPr>
            <w:tcW w:w="5244" w:type="dxa"/>
          </w:tcPr>
          <w:p w14:paraId="3B1F48CE" w14:textId="77777777" w:rsidR="00B24F83" w:rsidRPr="00B24F83" w:rsidRDefault="00B24F83" w:rsidP="0048370A">
            <w:pPr>
              <w:pStyle w:val="TableParagraph"/>
              <w:spacing w:line="258" w:lineRule="exact"/>
              <w:ind w:left="110"/>
              <w:rPr>
                <w:b/>
                <w:sz w:val="24"/>
              </w:rPr>
            </w:pPr>
            <w:r w:rsidRPr="00B24F83">
              <w:rPr>
                <w:b/>
                <w:sz w:val="24"/>
              </w:rPr>
              <w:t>Criteria</w:t>
            </w:r>
          </w:p>
        </w:tc>
        <w:tc>
          <w:tcPr>
            <w:tcW w:w="3823" w:type="dxa"/>
          </w:tcPr>
          <w:p w14:paraId="3A38D18A" w14:textId="77777777" w:rsidR="00B24F83" w:rsidRPr="00B24F83" w:rsidRDefault="00B24F83" w:rsidP="0048370A">
            <w:pPr>
              <w:pStyle w:val="TableParagraph"/>
              <w:spacing w:line="258" w:lineRule="exact"/>
              <w:ind w:left="104"/>
              <w:rPr>
                <w:b/>
                <w:sz w:val="24"/>
              </w:rPr>
            </w:pPr>
            <w:r w:rsidRPr="00B24F83">
              <w:rPr>
                <w:b/>
                <w:sz w:val="24"/>
              </w:rPr>
              <w:t>Weighted Score</w:t>
            </w:r>
          </w:p>
        </w:tc>
      </w:tr>
      <w:tr w:rsidR="00B24F83" w:rsidRPr="00B24F83" w14:paraId="745F6665" w14:textId="77777777" w:rsidTr="0048370A">
        <w:trPr>
          <w:trHeight w:val="273"/>
        </w:trPr>
        <w:tc>
          <w:tcPr>
            <w:tcW w:w="5244" w:type="dxa"/>
          </w:tcPr>
          <w:p w14:paraId="08E01FCC" w14:textId="77777777" w:rsidR="00B24F83" w:rsidRPr="00B24F83" w:rsidRDefault="00B24F83" w:rsidP="0048370A">
            <w:pPr>
              <w:pStyle w:val="TableParagraph"/>
              <w:spacing w:line="253" w:lineRule="exact"/>
              <w:ind w:left="110"/>
              <w:rPr>
                <w:sz w:val="24"/>
              </w:rPr>
            </w:pPr>
            <w:r w:rsidRPr="00B24F83">
              <w:rPr>
                <w:sz w:val="24"/>
              </w:rPr>
              <w:t>Level of academic achievement</w:t>
            </w:r>
          </w:p>
        </w:tc>
        <w:tc>
          <w:tcPr>
            <w:tcW w:w="3823" w:type="dxa"/>
          </w:tcPr>
          <w:p w14:paraId="19307E06" w14:textId="77777777" w:rsidR="00B24F83" w:rsidRPr="00B24F83" w:rsidRDefault="00B24F83" w:rsidP="0048370A">
            <w:pPr>
              <w:pStyle w:val="TableParagraph"/>
              <w:spacing w:line="253" w:lineRule="exact"/>
              <w:ind w:left="104"/>
              <w:rPr>
                <w:sz w:val="24"/>
              </w:rPr>
            </w:pPr>
            <w:r w:rsidRPr="00B24F83">
              <w:rPr>
                <w:sz w:val="24"/>
              </w:rPr>
              <w:t>50% (out of a total of 100 points)</w:t>
            </w:r>
          </w:p>
        </w:tc>
      </w:tr>
      <w:tr w:rsidR="00B24F83" w:rsidRPr="00B24F83" w14:paraId="7F118C20" w14:textId="77777777" w:rsidTr="0048370A">
        <w:trPr>
          <w:trHeight w:val="277"/>
        </w:trPr>
        <w:tc>
          <w:tcPr>
            <w:tcW w:w="5244" w:type="dxa"/>
          </w:tcPr>
          <w:p w14:paraId="0AE83611" w14:textId="77777777" w:rsidR="00B24F83" w:rsidRPr="00B24F83" w:rsidRDefault="00B24F83" w:rsidP="0048370A">
            <w:pPr>
              <w:pStyle w:val="TableParagraph"/>
              <w:spacing w:line="258" w:lineRule="exact"/>
              <w:ind w:left="110"/>
              <w:rPr>
                <w:sz w:val="24"/>
              </w:rPr>
            </w:pPr>
            <w:r w:rsidRPr="00B24F83">
              <w:rPr>
                <w:sz w:val="24"/>
              </w:rPr>
              <w:t>Language level</w:t>
            </w:r>
          </w:p>
        </w:tc>
        <w:tc>
          <w:tcPr>
            <w:tcW w:w="3823" w:type="dxa"/>
          </w:tcPr>
          <w:p w14:paraId="096EE9F2" w14:textId="77777777" w:rsidR="00B24F83" w:rsidRPr="00B24F83" w:rsidRDefault="00B24F83" w:rsidP="0048370A">
            <w:pPr>
              <w:pStyle w:val="TableParagraph"/>
              <w:spacing w:line="258" w:lineRule="exact"/>
              <w:ind w:left="104"/>
              <w:rPr>
                <w:sz w:val="24"/>
              </w:rPr>
            </w:pPr>
            <w:r w:rsidRPr="00B24F83">
              <w:rPr>
                <w:sz w:val="24"/>
              </w:rPr>
              <w:t>50% (out of a total of 100 points)</w:t>
            </w:r>
          </w:p>
        </w:tc>
      </w:tr>
      <w:tr w:rsidR="00B24F83" w:rsidRPr="00B24F83" w14:paraId="5E724D6C" w14:textId="77777777" w:rsidTr="0048370A">
        <w:trPr>
          <w:trHeight w:val="273"/>
        </w:trPr>
        <w:tc>
          <w:tcPr>
            <w:tcW w:w="5244" w:type="dxa"/>
          </w:tcPr>
          <w:p w14:paraId="5F39B610" w14:textId="77777777" w:rsidR="00B24F83" w:rsidRPr="00B24F83" w:rsidRDefault="00B24F83" w:rsidP="0048370A">
            <w:pPr>
              <w:pStyle w:val="TableParagraph"/>
              <w:spacing w:line="253" w:lineRule="exact"/>
              <w:ind w:left="110"/>
              <w:rPr>
                <w:sz w:val="24"/>
              </w:rPr>
            </w:pPr>
            <w:r w:rsidRPr="00B24F83">
              <w:rPr>
                <w:sz w:val="24"/>
              </w:rPr>
              <w:t>To the children of martyrs and veterans</w:t>
            </w:r>
          </w:p>
        </w:tc>
        <w:tc>
          <w:tcPr>
            <w:tcW w:w="3823" w:type="dxa"/>
          </w:tcPr>
          <w:p w14:paraId="440A6931" w14:textId="77777777" w:rsidR="00B24F83" w:rsidRPr="00B24F83" w:rsidRDefault="00B24F83" w:rsidP="0048370A">
            <w:pPr>
              <w:pStyle w:val="TableParagraph"/>
              <w:spacing w:line="253" w:lineRule="exact"/>
              <w:ind w:left="104"/>
              <w:rPr>
                <w:sz w:val="24"/>
              </w:rPr>
            </w:pPr>
            <w:r w:rsidRPr="00B24F83">
              <w:rPr>
                <w:sz w:val="24"/>
              </w:rPr>
              <w:t>+15 points*</w:t>
            </w:r>
          </w:p>
        </w:tc>
      </w:tr>
      <w:tr w:rsidR="00B24F83" w:rsidRPr="00B24F83" w14:paraId="13C18C34" w14:textId="77777777" w:rsidTr="0048370A">
        <w:trPr>
          <w:trHeight w:val="551"/>
        </w:trPr>
        <w:tc>
          <w:tcPr>
            <w:tcW w:w="5244" w:type="dxa"/>
          </w:tcPr>
          <w:p w14:paraId="62111328" w14:textId="72A142BB" w:rsidR="00B24F83" w:rsidRPr="00B24F83" w:rsidRDefault="00B24F83" w:rsidP="000F5F1C">
            <w:pPr>
              <w:pStyle w:val="TableParagraph"/>
              <w:tabs>
                <w:tab w:val="left" w:pos="1069"/>
                <w:tab w:val="left" w:pos="2424"/>
                <w:tab w:val="left" w:pos="3867"/>
              </w:tabs>
              <w:spacing w:line="268" w:lineRule="exact"/>
              <w:ind w:left="110"/>
              <w:rPr>
                <w:sz w:val="24"/>
              </w:rPr>
            </w:pPr>
            <w:r w:rsidRPr="00B24F83">
              <w:rPr>
                <w:sz w:val="24"/>
              </w:rPr>
              <w:t>Students with disabilities</w:t>
            </w:r>
            <w:r w:rsidR="000F5F1C">
              <w:rPr>
                <w:sz w:val="24"/>
              </w:rPr>
              <w:t xml:space="preserve"> </w:t>
            </w:r>
            <w:r w:rsidRPr="00B24F83">
              <w:rPr>
                <w:sz w:val="24"/>
              </w:rPr>
              <w:t>documentation of disability</w:t>
            </w:r>
          </w:p>
          <w:p w14:paraId="4418C717" w14:textId="77777777" w:rsidR="00B24F83" w:rsidRPr="00B24F83" w:rsidRDefault="00B24F83" w:rsidP="000F5F1C">
            <w:pPr>
              <w:pStyle w:val="TableParagraph"/>
              <w:spacing w:before="2" w:line="261" w:lineRule="exact"/>
              <w:ind w:left="110"/>
              <w:rPr>
                <w:sz w:val="24"/>
              </w:rPr>
            </w:pPr>
            <w:r w:rsidRPr="00B24F83">
              <w:rPr>
                <w:sz w:val="24"/>
              </w:rPr>
              <w:t>provided)</w:t>
            </w:r>
          </w:p>
        </w:tc>
        <w:tc>
          <w:tcPr>
            <w:tcW w:w="3823" w:type="dxa"/>
          </w:tcPr>
          <w:p w14:paraId="059A83DE" w14:textId="77777777" w:rsidR="00B24F83" w:rsidRPr="00B24F83" w:rsidRDefault="00B24F83" w:rsidP="0048370A">
            <w:pPr>
              <w:pStyle w:val="TableParagraph"/>
              <w:spacing w:line="268" w:lineRule="exact"/>
              <w:ind w:left="104"/>
              <w:rPr>
                <w:sz w:val="24"/>
              </w:rPr>
            </w:pPr>
            <w:r w:rsidRPr="00B24F83">
              <w:rPr>
                <w:sz w:val="24"/>
              </w:rPr>
              <w:t>+10 points**</w:t>
            </w:r>
          </w:p>
        </w:tc>
      </w:tr>
      <w:tr w:rsidR="00B24F83" w:rsidRPr="00B24F83" w14:paraId="136F4F70" w14:textId="77777777" w:rsidTr="0048370A">
        <w:trPr>
          <w:trHeight w:val="1108"/>
        </w:trPr>
        <w:tc>
          <w:tcPr>
            <w:tcW w:w="5244" w:type="dxa"/>
          </w:tcPr>
          <w:p w14:paraId="5B9E6B43" w14:textId="2978D64C" w:rsidR="00B24F83" w:rsidRPr="00B24F83" w:rsidRDefault="00B24F83" w:rsidP="000F5F1C">
            <w:pPr>
              <w:pStyle w:val="TableParagraph"/>
              <w:ind w:left="110" w:right="95"/>
              <w:jc w:val="both"/>
              <w:rPr>
                <w:sz w:val="24"/>
              </w:rPr>
            </w:pPr>
            <w:r w:rsidRPr="00B24F83">
              <w:rPr>
                <w:sz w:val="24"/>
              </w:rPr>
              <w:t xml:space="preserve">Within the scope of the Social Services Law No. 2828 and the Child Protection Law No. 5395, a decision has been taken for </w:t>
            </w:r>
            <w:r w:rsidR="000F5F1C">
              <w:rPr>
                <w:sz w:val="24"/>
              </w:rPr>
              <w:t>the </w:t>
            </w:r>
            <w:r w:rsidRPr="00B24F83">
              <w:rPr>
                <w:sz w:val="24"/>
              </w:rPr>
              <w:t>protection, care</w:t>
            </w:r>
            <w:r w:rsidR="000F5F1C">
              <w:rPr>
                <w:sz w:val="24"/>
              </w:rPr>
              <w:t>,</w:t>
            </w:r>
            <w:r w:rsidRPr="00B24F83">
              <w:rPr>
                <w:sz w:val="24"/>
              </w:rPr>
              <w:t xml:space="preserve"> or shelter</w:t>
            </w:r>
            <w:r w:rsidR="000F5F1C">
              <w:rPr>
                <w:sz w:val="24"/>
              </w:rPr>
              <w:t xml:space="preserve"> of </w:t>
            </w:r>
            <w:r w:rsidRPr="00B24F83">
              <w:rPr>
                <w:sz w:val="24"/>
              </w:rPr>
              <w:t>Students</w:t>
            </w:r>
          </w:p>
        </w:tc>
        <w:tc>
          <w:tcPr>
            <w:tcW w:w="3823" w:type="dxa"/>
          </w:tcPr>
          <w:p w14:paraId="6785CF51" w14:textId="77777777" w:rsidR="00B24F83" w:rsidRPr="00B24F83" w:rsidRDefault="00B24F83" w:rsidP="0048370A">
            <w:pPr>
              <w:pStyle w:val="TableParagraph"/>
              <w:spacing w:before="2"/>
              <w:ind w:left="104"/>
              <w:rPr>
                <w:sz w:val="24"/>
              </w:rPr>
            </w:pPr>
            <w:r w:rsidRPr="00B24F83">
              <w:rPr>
                <w:sz w:val="24"/>
              </w:rPr>
              <w:t>+10 points***</w:t>
            </w:r>
          </w:p>
        </w:tc>
      </w:tr>
    </w:tbl>
    <w:p w14:paraId="5F1BF022" w14:textId="77777777" w:rsidR="00CD158C" w:rsidRPr="00B24F83" w:rsidRDefault="00CD158C">
      <w:pPr>
        <w:rPr>
          <w:sz w:val="24"/>
        </w:rPr>
        <w:sectPr w:rsidR="00CD158C" w:rsidRPr="00B24F83">
          <w:pgSz w:w="11910" w:h="16840"/>
          <w:pgMar w:top="1320" w:right="320" w:bottom="280" w:left="60" w:header="708" w:footer="708" w:gutter="0"/>
          <w:cols w:space="708"/>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3823"/>
      </w:tblGrid>
      <w:tr w:rsidR="00CD158C" w:rsidRPr="00B24F83" w14:paraId="67F04A2B" w14:textId="77777777">
        <w:trPr>
          <w:trHeight w:val="551"/>
        </w:trPr>
        <w:tc>
          <w:tcPr>
            <w:tcW w:w="5244" w:type="dxa"/>
          </w:tcPr>
          <w:p w14:paraId="77654651" w14:textId="4D03C957" w:rsidR="00CD158C" w:rsidRPr="00B24F83" w:rsidRDefault="00C23FE1" w:rsidP="00C23FE1">
            <w:pPr>
              <w:pStyle w:val="TableParagraph"/>
              <w:spacing w:line="268" w:lineRule="exact"/>
              <w:ind w:left="110"/>
              <w:rPr>
                <w:sz w:val="24"/>
              </w:rPr>
            </w:pPr>
            <w:r w:rsidRPr="00B24F83">
              <w:rPr>
                <w:sz w:val="24"/>
              </w:rPr>
              <w:lastRenderedPageBreak/>
              <w:t>Themselves or 1. Relatives of the degree from AFAD</w:t>
            </w:r>
            <w:r>
              <w:rPr>
                <w:sz w:val="24"/>
              </w:rPr>
              <w:t xml:space="preserve"> </w:t>
            </w:r>
            <w:r w:rsidRPr="00B24F83">
              <w:rPr>
                <w:sz w:val="24"/>
              </w:rPr>
              <w:t>Disaster Victim Aid Recipients</w:t>
            </w:r>
          </w:p>
        </w:tc>
        <w:tc>
          <w:tcPr>
            <w:tcW w:w="3823" w:type="dxa"/>
          </w:tcPr>
          <w:p w14:paraId="034778C2" w14:textId="77777777" w:rsidR="00CD158C" w:rsidRPr="00B24F83" w:rsidRDefault="009B33A1">
            <w:pPr>
              <w:pStyle w:val="TableParagraph"/>
              <w:spacing w:line="268" w:lineRule="exact"/>
              <w:ind w:left="104"/>
              <w:rPr>
                <w:sz w:val="24"/>
              </w:rPr>
            </w:pPr>
            <w:r w:rsidRPr="00B24F83">
              <w:rPr>
                <w:sz w:val="24"/>
              </w:rPr>
              <w:t>+10</w:t>
            </w:r>
            <w:r w:rsidRPr="00B24F83">
              <w:rPr>
                <w:spacing w:val="1"/>
                <w:sz w:val="24"/>
              </w:rPr>
              <w:t xml:space="preserve"> </w:t>
            </w:r>
            <w:r w:rsidRPr="00B24F83">
              <w:rPr>
                <w:sz w:val="24"/>
              </w:rPr>
              <w:t>puan</w:t>
            </w:r>
          </w:p>
        </w:tc>
      </w:tr>
      <w:tr w:rsidR="00CD158C" w:rsidRPr="00B24F83" w14:paraId="327111EC" w14:textId="77777777">
        <w:trPr>
          <w:trHeight w:val="552"/>
        </w:trPr>
        <w:tc>
          <w:tcPr>
            <w:tcW w:w="5244" w:type="dxa"/>
          </w:tcPr>
          <w:p w14:paraId="2AFA749B" w14:textId="77777777" w:rsidR="00C23FE1" w:rsidRPr="00B24F83" w:rsidRDefault="00C23FE1" w:rsidP="000845AD">
            <w:pPr>
              <w:pStyle w:val="TableParagraph"/>
              <w:spacing w:line="268" w:lineRule="exact"/>
              <w:ind w:left="110"/>
              <w:rPr>
                <w:sz w:val="24"/>
              </w:rPr>
            </w:pPr>
            <w:r w:rsidRPr="00B24F83">
              <w:rPr>
                <w:spacing w:val="-1"/>
                <w:sz w:val="24"/>
              </w:rPr>
              <w:t>Internships to develop digital skills (DOTs)</w:t>
            </w:r>
          </w:p>
          <w:p w14:paraId="0B5A5953" w14:textId="65581E38" w:rsidR="00CD158C" w:rsidRPr="00B24F83" w:rsidRDefault="00C23FE1">
            <w:pPr>
              <w:pStyle w:val="TableParagraph"/>
              <w:spacing w:before="3" w:line="261" w:lineRule="exact"/>
              <w:ind w:left="110"/>
              <w:rPr>
                <w:sz w:val="24"/>
              </w:rPr>
            </w:pPr>
            <w:r w:rsidRPr="00B24F83">
              <w:rPr>
                <w:sz w:val="24"/>
              </w:rPr>
              <w:t>prioritized</w:t>
            </w:r>
          </w:p>
        </w:tc>
        <w:tc>
          <w:tcPr>
            <w:tcW w:w="3823" w:type="dxa"/>
          </w:tcPr>
          <w:p w14:paraId="24217422" w14:textId="77777777" w:rsidR="00CD158C" w:rsidRPr="00B24F83" w:rsidRDefault="009B33A1">
            <w:pPr>
              <w:pStyle w:val="TableParagraph"/>
              <w:spacing w:line="268" w:lineRule="exact"/>
              <w:ind w:left="104"/>
              <w:rPr>
                <w:sz w:val="24"/>
              </w:rPr>
            </w:pPr>
            <w:r w:rsidRPr="00B24F83">
              <w:rPr>
                <w:sz w:val="24"/>
              </w:rPr>
              <w:t>+5</w:t>
            </w:r>
            <w:r w:rsidRPr="00B24F83">
              <w:rPr>
                <w:spacing w:val="-2"/>
                <w:sz w:val="24"/>
              </w:rPr>
              <w:t xml:space="preserve"> </w:t>
            </w:r>
            <w:r w:rsidRPr="00B24F83">
              <w:rPr>
                <w:sz w:val="24"/>
              </w:rPr>
              <w:t>puan****</w:t>
            </w:r>
          </w:p>
        </w:tc>
      </w:tr>
      <w:tr w:rsidR="00CD158C" w:rsidRPr="00B24F83" w14:paraId="061E1701" w14:textId="77777777">
        <w:trPr>
          <w:trHeight w:val="277"/>
        </w:trPr>
        <w:tc>
          <w:tcPr>
            <w:tcW w:w="5244" w:type="dxa"/>
          </w:tcPr>
          <w:p w14:paraId="36C94ED8" w14:textId="4C07D82D" w:rsidR="00CD158C" w:rsidRPr="00B24F83" w:rsidRDefault="00C23FE1">
            <w:pPr>
              <w:pStyle w:val="TableParagraph"/>
              <w:spacing w:line="258" w:lineRule="exact"/>
              <w:ind w:left="110"/>
              <w:rPr>
                <w:sz w:val="24"/>
              </w:rPr>
            </w:pPr>
            <w:r w:rsidRPr="00B24F83">
              <w:rPr>
                <w:sz w:val="24"/>
              </w:rPr>
              <w:t>Previous benefit (with or without grant)</w:t>
            </w:r>
          </w:p>
        </w:tc>
        <w:tc>
          <w:tcPr>
            <w:tcW w:w="3823" w:type="dxa"/>
          </w:tcPr>
          <w:p w14:paraId="63E29294" w14:textId="77777777" w:rsidR="00CD158C" w:rsidRPr="00B24F83" w:rsidRDefault="009B33A1">
            <w:pPr>
              <w:pStyle w:val="TableParagraph"/>
              <w:spacing w:line="258" w:lineRule="exact"/>
              <w:ind w:left="104"/>
              <w:rPr>
                <w:sz w:val="24"/>
              </w:rPr>
            </w:pPr>
            <w:r w:rsidRPr="00B24F83">
              <w:rPr>
                <w:sz w:val="24"/>
              </w:rPr>
              <w:t>-10</w:t>
            </w:r>
            <w:r w:rsidRPr="00B24F83">
              <w:rPr>
                <w:spacing w:val="2"/>
                <w:sz w:val="24"/>
              </w:rPr>
              <w:t xml:space="preserve"> </w:t>
            </w:r>
            <w:r w:rsidRPr="00B24F83">
              <w:rPr>
                <w:sz w:val="24"/>
              </w:rPr>
              <w:t>puan</w:t>
            </w:r>
          </w:p>
        </w:tc>
      </w:tr>
      <w:tr w:rsidR="00CD158C" w:rsidRPr="00B24F83" w14:paraId="26BC3A3B" w14:textId="77777777" w:rsidTr="00C23FE1">
        <w:trPr>
          <w:trHeight w:val="419"/>
        </w:trPr>
        <w:tc>
          <w:tcPr>
            <w:tcW w:w="5244" w:type="dxa"/>
          </w:tcPr>
          <w:p w14:paraId="4B652FAB" w14:textId="77777777" w:rsidR="00CD158C" w:rsidRPr="00B24F83" w:rsidRDefault="009B33A1">
            <w:pPr>
              <w:pStyle w:val="TableParagraph"/>
              <w:spacing w:line="258" w:lineRule="exact"/>
              <w:ind w:left="110"/>
              <w:rPr>
                <w:sz w:val="24"/>
              </w:rPr>
            </w:pPr>
            <w:r w:rsidRPr="00B24F83">
              <w:rPr>
                <w:sz w:val="24"/>
              </w:rPr>
              <w:t>Vatandaşı</w:t>
            </w:r>
            <w:r w:rsidRPr="00B24F83">
              <w:rPr>
                <w:spacing w:val="-10"/>
                <w:sz w:val="24"/>
              </w:rPr>
              <w:t xml:space="preserve"> </w:t>
            </w:r>
            <w:r w:rsidRPr="00B24F83">
              <w:rPr>
                <w:sz w:val="24"/>
              </w:rPr>
              <w:t>olunan</w:t>
            </w:r>
            <w:r w:rsidRPr="00B24F83">
              <w:rPr>
                <w:spacing w:val="-6"/>
                <w:sz w:val="24"/>
              </w:rPr>
              <w:t xml:space="preserve"> </w:t>
            </w:r>
            <w:r w:rsidRPr="00B24F83">
              <w:rPr>
                <w:sz w:val="24"/>
              </w:rPr>
              <w:t>ülkede</w:t>
            </w:r>
            <w:r w:rsidRPr="00B24F83">
              <w:rPr>
                <w:spacing w:val="2"/>
                <w:sz w:val="24"/>
              </w:rPr>
              <w:t xml:space="preserve"> </w:t>
            </w:r>
            <w:r w:rsidRPr="00B24F83">
              <w:rPr>
                <w:sz w:val="24"/>
              </w:rPr>
              <w:t>hareketliliğe</w:t>
            </w:r>
            <w:r w:rsidRPr="00B24F83">
              <w:rPr>
                <w:spacing w:val="-2"/>
                <w:sz w:val="24"/>
              </w:rPr>
              <w:t xml:space="preserve"> </w:t>
            </w:r>
            <w:r w:rsidRPr="00B24F83">
              <w:rPr>
                <w:sz w:val="24"/>
              </w:rPr>
              <w:t>katılma</w:t>
            </w:r>
          </w:p>
        </w:tc>
        <w:tc>
          <w:tcPr>
            <w:tcW w:w="3823" w:type="dxa"/>
          </w:tcPr>
          <w:p w14:paraId="03E296B4" w14:textId="77777777" w:rsidR="00CD158C" w:rsidRPr="00B24F83" w:rsidRDefault="009B33A1">
            <w:pPr>
              <w:pStyle w:val="TableParagraph"/>
              <w:spacing w:line="258" w:lineRule="exact"/>
              <w:ind w:left="104"/>
              <w:rPr>
                <w:sz w:val="24"/>
              </w:rPr>
            </w:pPr>
            <w:r w:rsidRPr="00B24F83">
              <w:rPr>
                <w:sz w:val="24"/>
              </w:rPr>
              <w:t>-10</w:t>
            </w:r>
            <w:r w:rsidRPr="00B24F83">
              <w:rPr>
                <w:spacing w:val="2"/>
                <w:sz w:val="24"/>
              </w:rPr>
              <w:t xml:space="preserve"> </w:t>
            </w:r>
            <w:r w:rsidRPr="00B24F83">
              <w:rPr>
                <w:sz w:val="24"/>
              </w:rPr>
              <w:t>puan</w:t>
            </w:r>
          </w:p>
        </w:tc>
      </w:tr>
      <w:tr w:rsidR="00CD158C" w:rsidRPr="00B24F83" w14:paraId="5EBF1695" w14:textId="77777777">
        <w:trPr>
          <w:trHeight w:val="551"/>
        </w:trPr>
        <w:tc>
          <w:tcPr>
            <w:tcW w:w="5244" w:type="dxa"/>
          </w:tcPr>
          <w:p w14:paraId="4B3CE6C4" w14:textId="5CF798B7" w:rsidR="00CD158C" w:rsidRPr="00B24F83" w:rsidRDefault="00C23FE1" w:rsidP="00C23FE1">
            <w:pPr>
              <w:pStyle w:val="TableParagraph"/>
              <w:tabs>
                <w:tab w:val="left" w:pos="1577"/>
                <w:tab w:val="left" w:pos="2611"/>
                <w:tab w:val="left" w:pos="3344"/>
                <w:tab w:val="left" w:pos="4467"/>
              </w:tabs>
              <w:spacing w:line="267" w:lineRule="exact"/>
              <w:ind w:left="110"/>
              <w:rPr>
                <w:sz w:val="24"/>
              </w:rPr>
            </w:pPr>
            <w:r w:rsidRPr="00B24F83">
              <w:rPr>
                <w:sz w:val="24"/>
              </w:rPr>
              <w:t>Waiver of time</w:t>
            </w:r>
            <w:r>
              <w:rPr>
                <w:sz w:val="24"/>
              </w:rPr>
              <w:t xml:space="preserve"> </w:t>
            </w:r>
            <w:r w:rsidRPr="00B24F83">
              <w:rPr>
                <w:sz w:val="24"/>
              </w:rPr>
              <w:t>despite</w:t>
            </w:r>
            <w:r w:rsidRPr="00B24F83">
              <w:rPr>
                <w:sz w:val="24"/>
              </w:rPr>
              <w:tab/>
              <w:t>being selected</w:t>
            </w:r>
            <w:r>
              <w:rPr>
                <w:sz w:val="24"/>
              </w:rPr>
              <w:t xml:space="preserve"> </w:t>
            </w:r>
            <w:r w:rsidRPr="00B24F83">
              <w:rPr>
                <w:sz w:val="24"/>
              </w:rPr>
              <w:t>for mobility</w:t>
            </w:r>
            <w:r>
              <w:rPr>
                <w:sz w:val="24"/>
              </w:rPr>
              <w:t xml:space="preserve"> f</w:t>
            </w:r>
            <w:r w:rsidRPr="00B24F83">
              <w:rPr>
                <w:sz w:val="24"/>
              </w:rPr>
              <w:t>ailure to participate in mobility without notice</w:t>
            </w:r>
          </w:p>
        </w:tc>
        <w:tc>
          <w:tcPr>
            <w:tcW w:w="3823" w:type="dxa"/>
          </w:tcPr>
          <w:p w14:paraId="7A6DBB80" w14:textId="77777777" w:rsidR="00CD158C" w:rsidRPr="00B24F83" w:rsidRDefault="009B33A1">
            <w:pPr>
              <w:pStyle w:val="TableParagraph"/>
              <w:spacing w:line="268" w:lineRule="exact"/>
              <w:ind w:left="104"/>
              <w:rPr>
                <w:sz w:val="24"/>
              </w:rPr>
            </w:pPr>
            <w:r w:rsidRPr="00B24F83">
              <w:rPr>
                <w:sz w:val="24"/>
              </w:rPr>
              <w:t>-10</w:t>
            </w:r>
            <w:r w:rsidRPr="00B24F83">
              <w:rPr>
                <w:spacing w:val="2"/>
                <w:sz w:val="24"/>
              </w:rPr>
              <w:t xml:space="preserve"> </w:t>
            </w:r>
            <w:r w:rsidRPr="00B24F83">
              <w:rPr>
                <w:sz w:val="24"/>
              </w:rPr>
              <w:t>puan</w:t>
            </w:r>
          </w:p>
        </w:tc>
      </w:tr>
      <w:tr w:rsidR="00CD158C" w:rsidRPr="00B24F83" w14:paraId="5A1F0E98" w14:textId="77777777">
        <w:trPr>
          <w:trHeight w:val="825"/>
        </w:trPr>
        <w:tc>
          <w:tcPr>
            <w:tcW w:w="5244" w:type="dxa"/>
          </w:tcPr>
          <w:p w14:paraId="13FB7798" w14:textId="042C1A51" w:rsidR="00CD158C" w:rsidRPr="00B24F83" w:rsidRDefault="00C23FE1" w:rsidP="00C23FE1">
            <w:pPr>
              <w:pStyle w:val="TableParagraph"/>
              <w:spacing w:line="237" w:lineRule="auto"/>
              <w:ind w:left="110" w:right="99"/>
              <w:rPr>
                <w:sz w:val="24"/>
              </w:rPr>
            </w:pPr>
            <w:r w:rsidRPr="00B24F83">
              <w:rPr>
                <w:sz w:val="24"/>
              </w:rPr>
              <w:t>Applying for both types of mobility at the same time (reduction to the type of mobility the student prefers</w:t>
            </w:r>
            <w:r>
              <w:rPr>
                <w:sz w:val="24"/>
              </w:rPr>
              <w:t xml:space="preserve"> </w:t>
            </w:r>
            <w:r w:rsidRPr="00B24F83">
              <w:rPr>
                <w:sz w:val="24"/>
              </w:rPr>
              <w:t>is applied)</w:t>
            </w:r>
          </w:p>
        </w:tc>
        <w:tc>
          <w:tcPr>
            <w:tcW w:w="3823" w:type="dxa"/>
          </w:tcPr>
          <w:p w14:paraId="3127ACDB" w14:textId="77777777" w:rsidR="00CD158C" w:rsidRPr="00B24F83" w:rsidRDefault="009B33A1">
            <w:pPr>
              <w:pStyle w:val="TableParagraph"/>
              <w:spacing w:line="268" w:lineRule="exact"/>
              <w:ind w:left="104"/>
              <w:rPr>
                <w:sz w:val="24"/>
              </w:rPr>
            </w:pPr>
            <w:r w:rsidRPr="00B24F83">
              <w:rPr>
                <w:sz w:val="24"/>
              </w:rPr>
              <w:t>-10</w:t>
            </w:r>
            <w:r w:rsidRPr="00B24F83">
              <w:rPr>
                <w:spacing w:val="2"/>
                <w:sz w:val="24"/>
              </w:rPr>
              <w:t xml:space="preserve"> </w:t>
            </w:r>
            <w:r w:rsidRPr="00B24F83">
              <w:rPr>
                <w:sz w:val="24"/>
              </w:rPr>
              <w:t>puan</w:t>
            </w:r>
          </w:p>
        </w:tc>
      </w:tr>
      <w:tr w:rsidR="00CD158C" w:rsidRPr="00B24F83" w14:paraId="5A6CCB93" w14:textId="77777777">
        <w:trPr>
          <w:trHeight w:val="1382"/>
        </w:trPr>
        <w:tc>
          <w:tcPr>
            <w:tcW w:w="5244" w:type="dxa"/>
          </w:tcPr>
          <w:p w14:paraId="666FE026" w14:textId="3DC0DA8D" w:rsidR="00CD158C" w:rsidRPr="00B24F83" w:rsidRDefault="00C23FE1" w:rsidP="00C23FE1">
            <w:pPr>
              <w:pStyle w:val="TableParagraph"/>
              <w:ind w:left="110" w:right="92"/>
              <w:jc w:val="both"/>
              <w:rPr>
                <w:sz w:val="24"/>
              </w:rPr>
            </w:pPr>
            <w:r w:rsidRPr="00B24F83">
              <w:rPr>
                <w:sz w:val="24"/>
              </w:rPr>
              <w:t>For students selected for mobility: Meetings/trainings organized by the higher education institution regarding mobility without an excuse</w:t>
            </w:r>
            <w:r>
              <w:rPr>
                <w:sz w:val="24"/>
              </w:rPr>
              <w:t xml:space="preserve"> </w:t>
            </w:r>
            <w:r w:rsidRPr="00B24F83">
              <w:rPr>
                <w:sz w:val="24"/>
              </w:rPr>
              <w:t>non-participation (applied if the student applies to Erasmus again)</w:t>
            </w:r>
          </w:p>
        </w:tc>
        <w:tc>
          <w:tcPr>
            <w:tcW w:w="3823" w:type="dxa"/>
          </w:tcPr>
          <w:p w14:paraId="6CF6FDA0" w14:textId="77777777" w:rsidR="00CD158C" w:rsidRPr="00B24F83" w:rsidRDefault="009B33A1">
            <w:pPr>
              <w:pStyle w:val="TableParagraph"/>
              <w:spacing w:line="268" w:lineRule="exact"/>
              <w:ind w:left="104"/>
              <w:rPr>
                <w:sz w:val="24"/>
              </w:rPr>
            </w:pPr>
            <w:r w:rsidRPr="00B24F83">
              <w:rPr>
                <w:sz w:val="24"/>
              </w:rPr>
              <w:t>-5</w:t>
            </w:r>
            <w:r w:rsidRPr="00B24F83">
              <w:rPr>
                <w:spacing w:val="2"/>
                <w:sz w:val="24"/>
              </w:rPr>
              <w:t xml:space="preserve"> </w:t>
            </w:r>
            <w:r w:rsidRPr="00B24F83">
              <w:rPr>
                <w:sz w:val="24"/>
              </w:rPr>
              <w:t>puan</w:t>
            </w:r>
          </w:p>
        </w:tc>
      </w:tr>
      <w:tr w:rsidR="00CD158C" w:rsidRPr="00B24F83" w14:paraId="089EA2CA" w14:textId="77777777">
        <w:trPr>
          <w:trHeight w:val="825"/>
        </w:trPr>
        <w:tc>
          <w:tcPr>
            <w:tcW w:w="5244" w:type="dxa"/>
          </w:tcPr>
          <w:p w14:paraId="6BA8AE3A" w14:textId="2EFA4B62" w:rsidR="00CD158C" w:rsidRPr="00B24F83" w:rsidRDefault="00C23FE1" w:rsidP="00C23FE1">
            <w:pPr>
              <w:pStyle w:val="TableParagraph"/>
              <w:spacing w:line="237" w:lineRule="auto"/>
              <w:ind w:left="110"/>
              <w:rPr>
                <w:sz w:val="24"/>
              </w:rPr>
            </w:pPr>
            <w:r w:rsidRPr="00B24F83">
              <w:rPr>
                <w:sz w:val="24"/>
              </w:rPr>
              <w:t>Declaring that he/she will take the language exam and not tak</w:t>
            </w:r>
            <w:r>
              <w:rPr>
                <w:sz w:val="24"/>
              </w:rPr>
              <w:t>e</w:t>
            </w:r>
            <w:r w:rsidRPr="00B24F83">
              <w:rPr>
                <w:sz w:val="24"/>
              </w:rPr>
              <w:t xml:space="preserve"> it without an excuse (the student applies to Erasmus again)</w:t>
            </w:r>
          </w:p>
        </w:tc>
        <w:tc>
          <w:tcPr>
            <w:tcW w:w="3823" w:type="dxa"/>
          </w:tcPr>
          <w:p w14:paraId="4130CFBF" w14:textId="77777777" w:rsidR="00CD158C" w:rsidRPr="00B24F83" w:rsidRDefault="009B33A1">
            <w:pPr>
              <w:pStyle w:val="TableParagraph"/>
              <w:spacing w:line="268" w:lineRule="exact"/>
              <w:ind w:left="104"/>
              <w:rPr>
                <w:sz w:val="24"/>
              </w:rPr>
            </w:pPr>
            <w:r w:rsidRPr="00B24F83">
              <w:rPr>
                <w:sz w:val="24"/>
              </w:rPr>
              <w:t>-5</w:t>
            </w:r>
            <w:r w:rsidRPr="00B24F83">
              <w:rPr>
                <w:spacing w:val="2"/>
                <w:sz w:val="24"/>
              </w:rPr>
              <w:t xml:space="preserve"> </w:t>
            </w:r>
            <w:r w:rsidRPr="00B24F83">
              <w:rPr>
                <w:sz w:val="24"/>
              </w:rPr>
              <w:t>puan</w:t>
            </w:r>
          </w:p>
        </w:tc>
      </w:tr>
      <w:tr w:rsidR="00B24F83" w:rsidRPr="00B24F83" w14:paraId="0ADA33C9" w14:textId="77777777" w:rsidTr="00291683">
        <w:trPr>
          <w:trHeight w:val="552"/>
        </w:trPr>
        <w:tc>
          <w:tcPr>
            <w:tcW w:w="5244" w:type="dxa"/>
          </w:tcPr>
          <w:p w14:paraId="153F13A1" w14:textId="77777777" w:rsidR="00B24F83" w:rsidRPr="00B24F83" w:rsidRDefault="00B24F83" w:rsidP="00291683">
            <w:pPr>
              <w:pStyle w:val="TableParagraph"/>
              <w:spacing w:line="268" w:lineRule="exact"/>
              <w:ind w:left="110"/>
              <w:rPr>
                <w:sz w:val="24"/>
              </w:rPr>
            </w:pPr>
            <w:r w:rsidRPr="00B24F83">
              <w:rPr>
                <w:spacing w:val="-1"/>
                <w:sz w:val="24"/>
              </w:rPr>
              <w:t>Internships to develop digital skills (DOTs)</w:t>
            </w:r>
          </w:p>
          <w:p w14:paraId="2FE0C335" w14:textId="77777777" w:rsidR="00B24F83" w:rsidRPr="00B24F83" w:rsidRDefault="00B24F83" w:rsidP="00291683">
            <w:pPr>
              <w:pStyle w:val="TableParagraph"/>
              <w:spacing w:before="3" w:line="261" w:lineRule="exact"/>
              <w:ind w:left="110"/>
              <w:rPr>
                <w:sz w:val="24"/>
              </w:rPr>
            </w:pPr>
            <w:r w:rsidRPr="00B24F83">
              <w:rPr>
                <w:sz w:val="24"/>
              </w:rPr>
              <w:t>prioritized</w:t>
            </w:r>
          </w:p>
        </w:tc>
        <w:tc>
          <w:tcPr>
            <w:tcW w:w="3823" w:type="dxa"/>
          </w:tcPr>
          <w:p w14:paraId="5CAD992D" w14:textId="77777777" w:rsidR="00B24F83" w:rsidRPr="00B24F83" w:rsidRDefault="00B24F83" w:rsidP="00291683">
            <w:pPr>
              <w:pStyle w:val="TableParagraph"/>
              <w:spacing w:line="268" w:lineRule="exact"/>
              <w:ind w:left="104"/>
              <w:rPr>
                <w:sz w:val="24"/>
              </w:rPr>
            </w:pPr>
            <w:r w:rsidRPr="00B24F83">
              <w:rPr>
                <w:sz w:val="24"/>
              </w:rPr>
              <w:t>+5 points****</w:t>
            </w:r>
          </w:p>
        </w:tc>
      </w:tr>
      <w:tr w:rsidR="00B24F83" w:rsidRPr="00B24F83" w14:paraId="20892F75" w14:textId="77777777" w:rsidTr="00291683">
        <w:trPr>
          <w:trHeight w:val="277"/>
        </w:trPr>
        <w:tc>
          <w:tcPr>
            <w:tcW w:w="5244" w:type="dxa"/>
          </w:tcPr>
          <w:p w14:paraId="700150BA" w14:textId="77777777" w:rsidR="00B24F83" w:rsidRPr="00B24F83" w:rsidRDefault="00B24F83" w:rsidP="00291683">
            <w:pPr>
              <w:pStyle w:val="TableParagraph"/>
              <w:spacing w:line="258" w:lineRule="exact"/>
              <w:ind w:left="110"/>
              <w:rPr>
                <w:sz w:val="24"/>
              </w:rPr>
            </w:pPr>
            <w:r w:rsidRPr="00B24F83">
              <w:rPr>
                <w:sz w:val="24"/>
              </w:rPr>
              <w:t>Previous benefit (with or without grant)</w:t>
            </w:r>
          </w:p>
        </w:tc>
        <w:tc>
          <w:tcPr>
            <w:tcW w:w="3823" w:type="dxa"/>
          </w:tcPr>
          <w:p w14:paraId="7D82DDF0" w14:textId="77777777" w:rsidR="00B24F83" w:rsidRPr="00B24F83" w:rsidRDefault="00B24F83" w:rsidP="00291683">
            <w:pPr>
              <w:pStyle w:val="TableParagraph"/>
              <w:spacing w:line="258" w:lineRule="exact"/>
              <w:ind w:left="104"/>
              <w:rPr>
                <w:sz w:val="24"/>
              </w:rPr>
            </w:pPr>
            <w:r w:rsidRPr="00B24F83">
              <w:rPr>
                <w:sz w:val="24"/>
              </w:rPr>
              <w:t>-10 points</w:t>
            </w:r>
          </w:p>
        </w:tc>
      </w:tr>
      <w:tr w:rsidR="00B24F83" w:rsidRPr="00B24F83" w14:paraId="7A7D399E" w14:textId="77777777" w:rsidTr="00291683">
        <w:trPr>
          <w:trHeight w:val="277"/>
        </w:trPr>
        <w:tc>
          <w:tcPr>
            <w:tcW w:w="5244" w:type="dxa"/>
          </w:tcPr>
          <w:p w14:paraId="49EE6B4D" w14:textId="77777777" w:rsidR="00B24F83" w:rsidRPr="00B24F83" w:rsidRDefault="00B24F83" w:rsidP="00291683">
            <w:pPr>
              <w:pStyle w:val="TableParagraph"/>
              <w:spacing w:line="258" w:lineRule="exact"/>
              <w:ind w:left="110"/>
              <w:rPr>
                <w:sz w:val="24"/>
              </w:rPr>
            </w:pPr>
            <w:r w:rsidRPr="00B24F83">
              <w:rPr>
                <w:sz w:val="24"/>
              </w:rPr>
              <w:t>Participating in mobility in the country of citizenship</w:t>
            </w:r>
          </w:p>
        </w:tc>
        <w:tc>
          <w:tcPr>
            <w:tcW w:w="3823" w:type="dxa"/>
          </w:tcPr>
          <w:p w14:paraId="5A9753F8" w14:textId="77777777" w:rsidR="00B24F83" w:rsidRPr="00B24F83" w:rsidRDefault="00B24F83" w:rsidP="00291683">
            <w:pPr>
              <w:pStyle w:val="TableParagraph"/>
              <w:spacing w:line="258" w:lineRule="exact"/>
              <w:ind w:left="104"/>
              <w:rPr>
                <w:sz w:val="24"/>
              </w:rPr>
            </w:pPr>
            <w:r w:rsidRPr="00B24F83">
              <w:rPr>
                <w:sz w:val="24"/>
              </w:rPr>
              <w:t>-10 points</w:t>
            </w:r>
          </w:p>
        </w:tc>
      </w:tr>
      <w:tr w:rsidR="00B24F83" w:rsidRPr="00B24F83" w14:paraId="29DC3CED" w14:textId="77777777" w:rsidTr="00291683">
        <w:trPr>
          <w:trHeight w:val="551"/>
        </w:trPr>
        <w:tc>
          <w:tcPr>
            <w:tcW w:w="5244" w:type="dxa"/>
          </w:tcPr>
          <w:p w14:paraId="31184B26" w14:textId="2ACFBF55" w:rsidR="00B24F83" w:rsidRPr="00B24F83" w:rsidRDefault="00B24F83" w:rsidP="00291683">
            <w:pPr>
              <w:pStyle w:val="TableParagraph"/>
              <w:tabs>
                <w:tab w:val="left" w:pos="1577"/>
                <w:tab w:val="left" w:pos="2611"/>
                <w:tab w:val="left" w:pos="3344"/>
                <w:tab w:val="left" w:pos="4467"/>
              </w:tabs>
              <w:spacing w:line="267" w:lineRule="exact"/>
              <w:ind w:left="110"/>
              <w:rPr>
                <w:sz w:val="24"/>
              </w:rPr>
            </w:pPr>
            <w:r w:rsidRPr="00B24F83">
              <w:rPr>
                <w:sz w:val="24"/>
              </w:rPr>
              <w:t>Waiver of time</w:t>
            </w:r>
            <w:r w:rsidR="00C23FE1">
              <w:rPr>
                <w:sz w:val="24"/>
              </w:rPr>
              <w:t xml:space="preserve"> </w:t>
            </w:r>
            <w:r w:rsidRPr="00B24F83">
              <w:rPr>
                <w:sz w:val="24"/>
              </w:rPr>
              <w:t>despite</w:t>
            </w:r>
            <w:r w:rsidR="00C23FE1">
              <w:rPr>
                <w:sz w:val="24"/>
              </w:rPr>
              <w:t xml:space="preserve"> </w:t>
            </w:r>
            <w:r w:rsidRPr="00B24F83">
              <w:rPr>
                <w:sz w:val="24"/>
              </w:rPr>
              <w:t>being selected</w:t>
            </w:r>
            <w:r w:rsidR="00C23FE1">
              <w:rPr>
                <w:sz w:val="24"/>
              </w:rPr>
              <w:t xml:space="preserve"> </w:t>
            </w:r>
            <w:r w:rsidRPr="00B24F83">
              <w:rPr>
                <w:sz w:val="24"/>
              </w:rPr>
              <w:t>for mobility</w:t>
            </w:r>
          </w:p>
          <w:p w14:paraId="0C07C840" w14:textId="77777777" w:rsidR="00B24F83" w:rsidRPr="00B24F83" w:rsidRDefault="00B24F83" w:rsidP="00291683">
            <w:pPr>
              <w:pStyle w:val="TableParagraph"/>
              <w:spacing w:line="265" w:lineRule="exact"/>
              <w:ind w:left="110"/>
              <w:rPr>
                <w:sz w:val="24"/>
              </w:rPr>
            </w:pPr>
            <w:r w:rsidRPr="00B24F83">
              <w:rPr>
                <w:sz w:val="24"/>
              </w:rPr>
              <w:t>Failure to participate in mobility without notice</w:t>
            </w:r>
          </w:p>
        </w:tc>
        <w:tc>
          <w:tcPr>
            <w:tcW w:w="3823" w:type="dxa"/>
          </w:tcPr>
          <w:p w14:paraId="2199F1C1" w14:textId="77777777" w:rsidR="00B24F83" w:rsidRPr="00B24F83" w:rsidRDefault="00B24F83" w:rsidP="00291683">
            <w:pPr>
              <w:pStyle w:val="TableParagraph"/>
              <w:spacing w:line="268" w:lineRule="exact"/>
              <w:ind w:left="104"/>
              <w:rPr>
                <w:sz w:val="24"/>
              </w:rPr>
            </w:pPr>
            <w:r w:rsidRPr="00B24F83">
              <w:rPr>
                <w:sz w:val="24"/>
              </w:rPr>
              <w:t>-10 points</w:t>
            </w:r>
          </w:p>
        </w:tc>
      </w:tr>
      <w:tr w:rsidR="00B24F83" w:rsidRPr="00B24F83" w14:paraId="0E5CE8E2" w14:textId="77777777" w:rsidTr="00291683">
        <w:trPr>
          <w:trHeight w:val="825"/>
        </w:trPr>
        <w:tc>
          <w:tcPr>
            <w:tcW w:w="5244" w:type="dxa"/>
          </w:tcPr>
          <w:p w14:paraId="603E3698" w14:textId="1789504D" w:rsidR="00B24F83" w:rsidRPr="00B24F83" w:rsidRDefault="00B24F83" w:rsidP="00C23FE1">
            <w:pPr>
              <w:pStyle w:val="TableParagraph"/>
              <w:spacing w:line="237" w:lineRule="auto"/>
              <w:ind w:left="110" w:right="99"/>
              <w:rPr>
                <w:sz w:val="24"/>
              </w:rPr>
            </w:pPr>
            <w:r w:rsidRPr="00B24F83">
              <w:rPr>
                <w:sz w:val="24"/>
              </w:rPr>
              <w:t>Applying for both types of mobility at the same time (reduction to the type of mobility the student prefers</w:t>
            </w:r>
            <w:r w:rsidR="00C23FE1">
              <w:rPr>
                <w:sz w:val="24"/>
              </w:rPr>
              <w:t xml:space="preserve"> </w:t>
            </w:r>
            <w:r w:rsidRPr="00B24F83">
              <w:rPr>
                <w:sz w:val="24"/>
              </w:rPr>
              <w:t>is applied)</w:t>
            </w:r>
          </w:p>
        </w:tc>
        <w:tc>
          <w:tcPr>
            <w:tcW w:w="3823" w:type="dxa"/>
          </w:tcPr>
          <w:p w14:paraId="4DC15EC1" w14:textId="77777777" w:rsidR="00B24F83" w:rsidRPr="00B24F83" w:rsidRDefault="00B24F83" w:rsidP="00291683">
            <w:pPr>
              <w:pStyle w:val="TableParagraph"/>
              <w:spacing w:line="268" w:lineRule="exact"/>
              <w:ind w:left="104"/>
              <w:rPr>
                <w:sz w:val="24"/>
              </w:rPr>
            </w:pPr>
            <w:r w:rsidRPr="00B24F83">
              <w:rPr>
                <w:sz w:val="24"/>
              </w:rPr>
              <w:t>-10 points</w:t>
            </w:r>
          </w:p>
        </w:tc>
      </w:tr>
      <w:tr w:rsidR="00B24F83" w:rsidRPr="00B24F83" w14:paraId="05DD9EC7" w14:textId="77777777" w:rsidTr="00291683">
        <w:trPr>
          <w:trHeight w:val="1382"/>
        </w:trPr>
        <w:tc>
          <w:tcPr>
            <w:tcW w:w="5244" w:type="dxa"/>
          </w:tcPr>
          <w:p w14:paraId="1D5EE69E" w14:textId="09DA48F5" w:rsidR="00B24F83" w:rsidRPr="00B24F83" w:rsidRDefault="00B24F83" w:rsidP="00291683">
            <w:pPr>
              <w:pStyle w:val="TableParagraph"/>
              <w:ind w:left="110" w:right="92"/>
              <w:jc w:val="both"/>
              <w:rPr>
                <w:sz w:val="24"/>
              </w:rPr>
            </w:pPr>
            <w:r w:rsidRPr="00B24F83">
              <w:rPr>
                <w:sz w:val="24"/>
              </w:rPr>
              <w:t>For students selected for mobility: Meetings/ trainings organized by the higher education institution regarding mobility without an excuse</w:t>
            </w:r>
          </w:p>
          <w:p w14:paraId="5CC1FDEF" w14:textId="77777777" w:rsidR="00B24F83" w:rsidRPr="00B24F83" w:rsidRDefault="00B24F83" w:rsidP="00291683">
            <w:pPr>
              <w:pStyle w:val="TableParagraph"/>
              <w:spacing w:line="274" w:lineRule="exact"/>
              <w:ind w:left="110" w:right="96"/>
              <w:jc w:val="both"/>
              <w:rPr>
                <w:sz w:val="24"/>
              </w:rPr>
            </w:pPr>
            <w:r w:rsidRPr="00B24F83">
              <w:rPr>
                <w:sz w:val="24"/>
              </w:rPr>
              <w:t>non-participation (applied if the student applies to Erasmus again)</w:t>
            </w:r>
          </w:p>
        </w:tc>
        <w:tc>
          <w:tcPr>
            <w:tcW w:w="3823" w:type="dxa"/>
          </w:tcPr>
          <w:p w14:paraId="19379F0E" w14:textId="77777777" w:rsidR="00B24F83" w:rsidRPr="00B24F83" w:rsidRDefault="00B24F83" w:rsidP="00291683">
            <w:pPr>
              <w:pStyle w:val="TableParagraph"/>
              <w:spacing w:line="268" w:lineRule="exact"/>
              <w:ind w:left="104"/>
              <w:rPr>
                <w:sz w:val="24"/>
              </w:rPr>
            </w:pPr>
            <w:r w:rsidRPr="00B24F83">
              <w:rPr>
                <w:sz w:val="24"/>
              </w:rPr>
              <w:t>-5 points</w:t>
            </w:r>
          </w:p>
        </w:tc>
      </w:tr>
      <w:tr w:rsidR="00B24F83" w:rsidRPr="00B24F83" w14:paraId="0A843B2C" w14:textId="77777777" w:rsidTr="00291683">
        <w:trPr>
          <w:trHeight w:val="825"/>
        </w:trPr>
        <w:tc>
          <w:tcPr>
            <w:tcW w:w="5244" w:type="dxa"/>
          </w:tcPr>
          <w:p w14:paraId="620D8CBD" w14:textId="27606312" w:rsidR="00B24F83" w:rsidRPr="00B24F83" w:rsidRDefault="00B24F83" w:rsidP="00C23FE1">
            <w:pPr>
              <w:pStyle w:val="TableParagraph"/>
              <w:spacing w:line="237" w:lineRule="auto"/>
              <w:ind w:left="110"/>
              <w:rPr>
                <w:sz w:val="24"/>
              </w:rPr>
            </w:pPr>
            <w:r w:rsidRPr="00B24F83">
              <w:rPr>
                <w:sz w:val="24"/>
              </w:rPr>
              <w:t>Declaring that he/she will take the language exam and not tak</w:t>
            </w:r>
            <w:r w:rsidR="00C23FE1">
              <w:rPr>
                <w:sz w:val="24"/>
              </w:rPr>
              <w:t>e</w:t>
            </w:r>
            <w:r w:rsidRPr="00B24F83">
              <w:rPr>
                <w:sz w:val="24"/>
              </w:rPr>
              <w:t xml:space="preserve"> it without an excuse (the student applies to Erasmus again)</w:t>
            </w:r>
          </w:p>
        </w:tc>
        <w:tc>
          <w:tcPr>
            <w:tcW w:w="3823" w:type="dxa"/>
          </w:tcPr>
          <w:p w14:paraId="3CDD2293" w14:textId="77777777" w:rsidR="00B24F83" w:rsidRPr="00B24F83" w:rsidRDefault="00B24F83" w:rsidP="00291683">
            <w:pPr>
              <w:pStyle w:val="TableParagraph"/>
              <w:spacing w:line="268" w:lineRule="exact"/>
              <w:ind w:left="104"/>
              <w:rPr>
                <w:sz w:val="24"/>
              </w:rPr>
            </w:pPr>
            <w:r w:rsidRPr="00B24F83">
              <w:rPr>
                <w:sz w:val="24"/>
              </w:rPr>
              <w:t>-5 points</w:t>
            </w:r>
          </w:p>
        </w:tc>
      </w:tr>
      <w:tr w:rsidR="00B24F83" w:rsidRPr="00B24F83" w14:paraId="11D8839D" w14:textId="77777777" w:rsidTr="00291683">
        <w:trPr>
          <w:trHeight w:val="825"/>
        </w:trPr>
        <w:tc>
          <w:tcPr>
            <w:tcW w:w="5244" w:type="dxa"/>
          </w:tcPr>
          <w:p w14:paraId="0DDEAB54" w14:textId="77777777" w:rsidR="00B24F83" w:rsidRPr="00B24F83" w:rsidRDefault="00B24F83" w:rsidP="00291683">
            <w:pPr>
              <w:pStyle w:val="TableParagraph"/>
              <w:spacing w:line="237" w:lineRule="auto"/>
              <w:ind w:left="110"/>
              <w:rPr>
                <w:sz w:val="24"/>
              </w:rPr>
            </w:pPr>
            <w:r w:rsidRPr="00B24F83">
              <w:rPr>
                <w:sz w:val="24"/>
              </w:rPr>
              <w:t xml:space="preserve">During the application, the internship place acceptance letter is uploaded to the system </w:t>
            </w:r>
          </w:p>
        </w:tc>
        <w:tc>
          <w:tcPr>
            <w:tcW w:w="3823" w:type="dxa"/>
          </w:tcPr>
          <w:p w14:paraId="325F6CAA" w14:textId="77777777" w:rsidR="00B24F83" w:rsidRPr="00B24F83" w:rsidRDefault="00B24F83" w:rsidP="00291683">
            <w:pPr>
              <w:pStyle w:val="TableParagraph"/>
              <w:spacing w:line="268" w:lineRule="exact"/>
              <w:ind w:left="104"/>
              <w:rPr>
                <w:sz w:val="24"/>
              </w:rPr>
            </w:pPr>
            <w:r w:rsidRPr="00B24F83">
              <w:rPr>
                <w:sz w:val="24"/>
              </w:rPr>
              <w:t xml:space="preserve">+10 points </w:t>
            </w:r>
          </w:p>
        </w:tc>
      </w:tr>
    </w:tbl>
    <w:p w14:paraId="48D7CF09" w14:textId="77777777" w:rsidR="00CD158C" w:rsidRPr="00B24F83" w:rsidRDefault="00CD158C">
      <w:pPr>
        <w:pStyle w:val="GvdeMetni"/>
        <w:rPr>
          <w:sz w:val="20"/>
        </w:rPr>
      </w:pPr>
    </w:p>
    <w:p w14:paraId="0AA416C1" w14:textId="77777777" w:rsidR="00B24F83" w:rsidRPr="00B24F83" w:rsidRDefault="00B24F83" w:rsidP="00062976">
      <w:pPr>
        <w:pStyle w:val="GvdeMetni"/>
        <w:spacing w:before="220" w:line="259" w:lineRule="auto"/>
        <w:ind w:left="1356" w:right="1086"/>
        <w:jc w:val="both"/>
      </w:pPr>
      <w:r w:rsidRPr="00B24F83">
        <w:t xml:space="preserve">*In addition to combat veterans and their spouses and children, as well as the spouses and children of war martyrs, Article 21 of the Anti-Terror Law No. 3713 dated 12/4/1991. According to the article, the spouses and children of "public officials who have been injured, disabled, killed or killed as a result of terrorist acts while performing their duties at home and abroad, or even if their titles have been removed", and the spouses and children of those who have been injured, disabled, killed or killed as a result of the performance of these duties, even if their titles have been removed, and the 7th article of the Decree Law No. 667 dated 23 July 2016. Pursuant to the article, the spouses and children of those who lost their lives due to the coup attempt and terrorist act carried out on 15 July 2016 and the actions that are the </w:t>
      </w:r>
      <w:r w:rsidRPr="00B24F83">
        <w:lastRenderedPageBreak/>
        <w:t>continuation of this act, or civilians who are disabled and their spouses and children are prioritized if they apply for Erasmus+ student mobility.</w:t>
      </w:r>
    </w:p>
    <w:p w14:paraId="5409AD9F" w14:textId="77777777" w:rsidR="00B24F83" w:rsidRPr="00B24F83" w:rsidRDefault="00B24F83" w:rsidP="00062976">
      <w:pPr>
        <w:pStyle w:val="GvdeMetni"/>
        <w:spacing w:before="160" w:line="259" w:lineRule="auto"/>
        <w:ind w:left="1356" w:right="1102"/>
        <w:jc w:val="both"/>
      </w:pPr>
      <w:r w:rsidRPr="00B24F83">
        <w:t>**For prioritization, the student must submit the Disability Health Board report included in the "Regulation on Disability Assessment for Adults" published in the Official Gazette dated February 20, 2019 and numbered 30692.</w:t>
      </w:r>
    </w:p>
    <w:p w14:paraId="12569FDB" w14:textId="77777777" w:rsidR="00B24F83" w:rsidRPr="00B24F83" w:rsidRDefault="00B24F83" w:rsidP="00062976">
      <w:pPr>
        <w:pStyle w:val="GvdeMetni"/>
        <w:spacing w:before="158" w:line="259" w:lineRule="auto"/>
        <w:ind w:left="1356" w:right="1102"/>
        <w:jc w:val="both"/>
      </w:pPr>
      <w:r w:rsidRPr="00B24F83">
        <w:t>For prioritization, the student must submit a letter from the Ministry of Family and Social Policies stating that there is a protection, care or accommodation decision in accordance with Law No. 2828.</w:t>
      </w:r>
    </w:p>
    <w:p w14:paraId="618F08FC" w14:textId="77777777" w:rsidR="00B24F83" w:rsidRPr="00B24F83" w:rsidRDefault="00B24F83" w:rsidP="00F61031">
      <w:pPr>
        <w:pStyle w:val="GvdeMetni"/>
        <w:spacing w:before="157" w:line="259" w:lineRule="auto"/>
        <w:ind w:left="1356" w:right="1091"/>
        <w:jc w:val="both"/>
      </w:pPr>
      <w:r w:rsidRPr="00B24F83">
        <w:t>This includes internships that experience one or more of the following activities: digital marketing (eg. Social media management, web analytics), digital graphics, mechanical and architectural design; development of applications, software and code or websites; installation, maintenance and management of information systems and networks, cyber security, data analytics, data mining and visualization; programming, robotics and artificial intelligence trainings. This excludes general customer service, request creation, data entry, or routine office duties.</w:t>
      </w:r>
    </w:p>
    <w:p w14:paraId="4758908D" w14:textId="77777777" w:rsidR="00B24F83" w:rsidRPr="00B24F83" w:rsidRDefault="00B24F83" w:rsidP="00F61031">
      <w:pPr>
        <w:pStyle w:val="GvdeMetni"/>
        <w:spacing w:before="162" w:line="259" w:lineRule="auto"/>
        <w:ind w:left="1356" w:right="1090"/>
        <w:jc w:val="both"/>
      </w:pPr>
      <w:r w:rsidRPr="00B24F83">
        <w:t>- The application of a "-10 point" deduction in case of previous benefit is not applied to the mobility carried out at the previous education level or other than higher education student/internship mobility. A student who has carried out mobility will have the same learning</w:t>
      </w:r>
    </w:p>
    <w:p w14:paraId="6F1850AD" w14:textId="77777777" w:rsidR="00CD158C" w:rsidRDefault="00CD158C">
      <w:pPr>
        <w:spacing w:line="259" w:lineRule="auto"/>
        <w:jc w:val="both"/>
      </w:pPr>
    </w:p>
    <w:p w14:paraId="1B3D1C45" w14:textId="77777777" w:rsidR="000F5F1C" w:rsidRPr="000F5F1C" w:rsidRDefault="000F5F1C" w:rsidP="000F5F1C"/>
    <w:p w14:paraId="449A4D89" w14:textId="77777777" w:rsidR="000F5F1C" w:rsidRPr="000F5F1C" w:rsidRDefault="000F5F1C" w:rsidP="000F5F1C"/>
    <w:p w14:paraId="26C0B7CD" w14:textId="77777777" w:rsidR="000F5F1C" w:rsidRPr="000F5F1C" w:rsidRDefault="000F5F1C" w:rsidP="000F5F1C"/>
    <w:p w14:paraId="2C8B2430" w14:textId="77777777" w:rsidR="000F5F1C" w:rsidRPr="000F5F1C" w:rsidRDefault="000F5F1C" w:rsidP="000F5F1C"/>
    <w:p w14:paraId="77A7118D" w14:textId="77777777" w:rsidR="000F5F1C" w:rsidRPr="000F5F1C" w:rsidRDefault="000F5F1C" w:rsidP="000F5F1C"/>
    <w:p w14:paraId="7F2588B9" w14:textId="77777777" w:rsidR="000F5F1C" w:rsidRPr="000F5F1C" w:rsidRDefault="000F5F1C" w:rsidP="000F5F1C"/>
    <w:p w14:paraId="0412C3EE" w14:textId="77777777" w:rsidR="000F5F1C" w:rsidRPr="000F5F1C" w:rsidRDefault="000F5F1C" w:rsidP="000F5F1C"/>
    <w:p w14:paraId="33BE474D" w14:textId="77777777" w:rsidR="000F5F1C" w:rsidRPr="000F5F1C" w:rsidRDefault="000F5F1C" w:rsidP="000F5F1C"/>
    <w:p w14:paraId="21EA3D02" w14:textId="77777777" w:rsidR="000F5F1C" w:rsidRPr="000F5F1C" w:rsidRDefault="000F5F1C" w:rsidP="000F5F1C"/>
    <w:p w14:paraId="73B1742B" w14:textId="77777777" w:rsidR="000F5F1C" w:rsidRPr="000F5F1C" w:rsidRDefault="000F5F1C" w:rsidP="000F5F1C"/>
    <w:p w14:paraId="34DBA0CA" w14:textId="77777777" w:rsidR="000F5F1C" w:rsidRPr="000F5F1C" w:rsidRDefault="000F5F1C" w:rsidP="000F5F1C"/>
    <w:p w14:paraId="628BE62D" w14:textId="77777777" w:rsidR="000F5F1C" w:rsidRPr="000F5F1C" w:rsidRDefault="000F5F1C" w:rsidP="000F5F1C"/>
    <w:p w14:paraId="1DA402E3" w14:textId="77777777" w:rsidR="000F5F1C" w:rsidRPr="000F5F1C" w:rsidRDefault="000F5F1C" w:rsidP="000F5F1C"/>
    <w:p w14:paraId="448FF0D8" w14:textId="77777777" w:rsidR="000F5F1C" w:rsidRPr="000F5F1C" w:rsidRDefault="000F5F1C" w:rsidP="000F5F1C"/>
    <w:p w14:paraId="0FF95931" w14:textId="5D6B50C7" w:rsidR="000F5F1C" w:rsidRDefault="000F5F1C" w:rsidP="000F5F1C">
      <w:pPr>
        <w:tabs>
          <w:tab w:val="left" w:pos="3048"/>
        </w:tabs>
      </w:pPr>
    </w:p>
    <w:p w14:paraId="7B6317D9" w14:textId="6BDF6239" w:rsidR="000F5F1C" w:rsidRPr="000F5F1C" w:rsidRDefault="000F5F1C" w:rsidP="000F5F1C">
      <w:pPr>
        <w:tabs>
          <w:tab w:val="left" w:pos="3048"/>
        </w:tabs>
        <w:sectPr w:rsidR="000F5F1C" w:rsidRPr="000F5F1C">
          <w:pgSz w:w="11910" w:h="16840"/>
          <w:pgMar w:top="1400" w:right="320" w:bottom="280" w:left="60" w:header="708" w:footer="708" w:gutter="0"/>
          <w:cols w:space="708"/>
        </w:sectPr>
      </w:pPr>
      <w:r>
        <w:tab/>
      </w:r>
    </w:p>
    <w:p w14:paraId="74FAF794" w14:textId="77777777" w:rsidR="00B24F83" w:rsidRPr="00B24F83" w:rsidRDefault="00B24F83" w:rsidP="00191437">
      <w:pPr>
        <w:pStyle w:val="GvdeMetni"/>
        <w:spacing w:before="70" w:line="259" w:lineRule="auto"/>
        <w:ind w:left="1356" w:right="1095"/>
        <w:jc w:val="both"/>
      </w:pPr>
      <w:r w:rsidRPr="00B24F83">
        <w:lastRenderedPageBreak/>
        <w:t>If he/she applies repeatedly within the level, a "-10 point" deduction is applied for each activity.</w:t>
      </w:r>
    </w:p>
    <w:p w14:paraId="5AF8DC9A" w14:textId="77777777" w:rsidR="00B24F83" w:rsidRPr="00B24F83" w:rsidRDefault="00B24F83" w:rsidP="00191437">
      <w:pPr>
        <w:pStyle w:val="GvdeMetni"/>
        <w:spacing w:before="162" w:line="259" w:lineRule="auto"/>
        <w:ind w:left="1356" w:right="1099"/>
        <w:jc w:val="both"/>
      </w:pPr>
      <w:r w:rsidRPr="00B24F83">
        <w:rPr>
          <w:spacing w:val="-1"/>
        </w:rPr>
        <w:t>- For students who were selected in a previous selection period within the same education level, but did not carry out their activity without a force majeure reason, a deduction of "-10 points" is applied for each activity in which the activity was not carried out, although they were eligible. If the higher education institution gives students a period of time to notify them that they have given up by anticipating the withdrawals and the students report that they have given up within this period, no point deduction is applied.</w:t>
      </w:r>
    </w:p>
    <w:p w14:paraId="1833F942" w14:textId="77777777" w:rsidR="00B24F83" w:rsidRPr="00B24F83" w:rsidRDefault="00B24F83" w:rsidP="00191437">
      <w:pPr>
        <w:pStyle w:val="GvdeMetni"/>
        <w:spacing w:before="157" w:line="259" w:lineRule="auto"/>
        <w:ind w:left="1356" w:right="1096"/>
        <w:jc w:val="both"/>
      </w:pPr>
      <w:r w:rsidRPr="00B24F83">
        <w:t>- If the higher education institution makes the education and internship mobility choices within the same application and evaluation process; If a student who has not benefited from mobility before applies to both education and internship activities at the same time, it is left to the student's preference in which activity the "-10 points" deduction will be applied. In this case, a petition is received from the student regarding which activity he/she prefers to be reduced. If a student who has benefited from mobility before applies for both education and internship activities at the same time, "-20" points are deducted from the type of mobility he / she has benefited from before, and "-10" points are deducted from the second type of mobility he/she has applied for.</w:t>
      </w:r>
    </w:p>
    <w:p w14:paraId="1CEE0F61" w14:textId="77777777" w:rsidR="00B24F83" w:rsidRPr="00B24F83" w:rsidRDefault="00B24F83" w:rsidP="00191437">
      <w:pPr>
        <w:pStyle w:val="GvdeMetni"/>
        <w:spacing w:before="159"/>
        <w:ind w:left="1356"/>
        <w:jc w:val="both"/>
      </w:pPr>
      <w:r w:rsidRPr="00B24F83">
        <w:t>-Deductions are made on the student's total score.</w:t>
      </w:r>
    </w:p>
    <w:p w14:paraId="73D0AAC4" w14:textId="77777777" w:rsidR="00B24F83" w:rsidRPr="00B24F83" w:rsidRDefault="00B24F83" w:rsidP="00191437">
      <w:pPr>
        <w:pStyle w:val="GvdeMetni"/>
        <w:spacing w:before="181" w:line="259" w:lineRule="auto"/>
        <w:ind w:left="1356" w:right="1103"/>
        <w:jc w:val="both"/>
      </w:pPr>
      <w:r w:rsidRPr="00B24F83">
        <w:t>- If the total scores calculated by taking into account all criteria are equal; Priority is given to the student with a high academic achievement grade, and to the younger student if the academic achievement grade is equal.</w:t>
      </w:r>
    </w:p>
    <w:p w14:paraId="273419B1" w14:textId="77777777" w:rsidR="00B24F83" w:rsidRPr="00B24F83" w:rsidRDefault="00B24F83" w:rsidP="00191437">
      <w:pPr>
        <w:pStyle w:val="GvdeMetni"/>
        <w:spacing w:before="162" w:line="259" w:lineRule="auto"/>
        <w:ind w:left="1356" w:right="1092"/>
        <w:jc w:val="both"/>
      </w:pPr>
      <w:r w:rsidRPr="00B24F83">
        <w:t>-Students studying in a double major can apply for mobility from only one major in the same application period.</w:t>
      </w:r>
    </w:p>
    <w:p w14:paraId="14CA51C7" w14:textId="77777777" w:rsidR="00B24F83" w:rsidRPr="00B24F83" w:rsidRDefault="00B24F83" w:rsidP="00191437">
      <w:pPr>
        <w:pStyle w:val="GvdeMetni"/>
        <w:rPr>
          <w:sz w:val="26"/>
        </w:rPr>
      </w:pPr>
    </w:p>
    <w:p w14:paraId="2A0BC1F4" w14:textId="77777777" w:rsidR="00B24F83" w:rsidRPr="00B24F83" w:rsidRDefault="00B24F83" w:rsidP="0059126B">
      <w:pPr>
        <w:pStyle w:val="GvdeMetni"/>
        <w:spacing w:before="2"/>
        <w:rPr>
          <w:sz w:val="28"/>
        </w:rPr>
      </w:pPr>
    </w:p>
    <w:p w14:paraId="201C8648" w14:textId="77777777" w:rsidR="00B24F83" w:rsidRPr="00B24F83" w:rsidRDefault="00B24F83" w:rsidP="0059126B">
      <w:pPr>
        <w:pStyle w:val="Balk1"/>
      </w:pPr>
      <w:r w:rsidRPr="00B24F83">
        <w:t>PAYMENT OF GRANTS</w:t>
      </w:r>
    </w:p>
    <w:p w14:paraId="01584D6E" w14:textId="77777777" w:rsidR="00B24F83" w:rsidRPr="00B24F83" w:rsidRDefault="00B24F83" w:rsidP="0059126B">
      <w:pPr>
        <w:pStyle w:val="Balk1"/>
      </w:pPr>
    </w:p>
    <w:p w14:paraId="339F1D33" w14:textId="77777777" w:rsidR="00B24F83" w:rsidRPr="00B24F83" w:rsidRDefault="00B24F83" w:rsidP="0059126B">
      <w:pPr>
        <w:tabs>
          <w:tab w:val="left" w:pos="1668"/>
        </w:tabs>
        <w:ind w:left="720"/>
        <w:jc w:val="both"/>
        <w:rPr>
          <w:sz w:val="24"/>
          <w:szCs w:val="24"/>
        </w:rPr>
      </w:pPr>
      <w:r w:rsidRPr="00B24F83">
        <w:rPr>
          <w:sz w:val="24"/>
          <w:szCs w:val="24"/>
        </w:rPr>
        <w:t>The same application conditions apply to students who want to go without a grant and there is no limit to the number of non-grant quotas.</w:t>
      </w:r>
    </w:p>
    <w:p w14:paraId="7A2FF5C2" w14:textId="77777777" w:rsidR="00B24F83" w:rsidRPr="00B24F83" w:rsidRDefault="00B24F83" w:rsidP="0059126B">
      <w:pPr>
        <w:tabs>
          <w:tab w:val="left" w:pos="1668"/>
        </w:tabs>
        <w:rPr>
          <w:sz w:val="24"/>
          <w:szCs w:val="24"/>
        </w:rPr>
      </w:pPr>
    </w:p>
    <w:p w14:paraId="1CF3FCB7" w14:textId="77777777" w:rsidR="00B24F83" w:rsidRPr="00B24F83" w:rsidRDefault="00B24F83" w:rsidP="0059126B">
      <w:pPr>
        <w:tabs>
          <w:tab w:val="left" w:pos="1668"/>
        </w:tabs>
        <w:rPr>
          <w:sz w:val="24"/>
        </w:rPr>
      </w:pPr>
    </w:p>
    <w:p w14:paraId="5732C3A2" w14:textId="77777777" w:rsidR="00B24F83" w:rsidRPr="00B24F83" w:rsidRDefault="00B24F83" w:rsidP="00B24F83">
      <w:pPr>
        <w:pStyle w:val="Balk1"/>
        <w:numPr>
          <w:ilvl w:val="1"/>
          <w:numId w:val="16"/>
        </w:numPr>
        <w:tabs>
          <w:tab w:val="left" w:pos="2077"/>
        </w:tabs>
        <w:spacing w:before="93"/>
      </w:pPr>
      <w:r w:rsidRPr="00B24F83">
        <w:t>Student/New Graduate Mobility to Countries Related to the Program</w:t>
      </w:r>
    </w:p>
    <w:p w14:paraId="5187FECF" w14:textId="77777777" w:rsidR="00B24F83" w:rsidRDefault="00B24F83" w:rsidP="0059126B">
      <w:pPr>
        <w:pStyle w:val="GvdeMetni"/>
        <w:spacing w:before="175" w:line="259" w:lineRule="auto"/>
        <w:ind w:left="1356" w:right="1106"/>
        <w:jc w:val="both"/>
      </w:pPr>
      <w:r w:rsidRPr="00B24F83">
        <w:t>The table of individual support grant amounts to be applied when sending students/new graduates to countries related to the program is given below:</w:t>
      </w:r>
    </w:p>
    <w:p w14:paraId="3686A717" w14:textId="77777777" w:rsidR="00C806EB" w:rsidRDefault="00C806EB" w:rsidP="0059126B">
      <w:pPr>
        <w:pStyle w:val="GvdeMetni"/>
        <w:spacing w:before="175" w:line="259" w:lineRule="auto"/>
        <w:ind w:left="1356" w:right="1106"/>
        <w:jc w:val="both"/>
      </w:pPr>
    </w:p>
    <w:p w14:paraId="2B2FA327" w14:textId="77777777" w:rsidR="00C806EB" w:rsidRDefault="00C806EB" w:rsidP="0059126B">
      <w:pPr>
        <w:pStyle w:val="GvdeMetni"/>
        <w:spacing w:before="175" w:line="259" w:lineRule="auto"/>
        <w:ind w:left="1356" w:right="1106"/>
        <w:jc w:val="both"/>
      </w:pPr>
    </w:p>
    <w:p w14:paraId="63503974" w14:textId="77777777" w:rsidR="00C806EB" w:rsidRDefault="00C806EB" w:rsidP="0059126B">
      <w:pPr>
        <w:pStyle w:val="GvdeMetni"/>
        <w:spacing w:before="175" w:line="259" w:lineRule="auto"/>
        <w:ind w:left="1356" w:right="1106"/>
        <w:jc w:val="both"/>
      </w:pPr>
    </w:p>
    <w:p w14:paraId="322063E2" w14:textId="77777777" w:rsidR="00C806EB" w:rsidRPr="00B24F83" w:rsidRDefault="00C806EB" w:rsidP="0059126B">
      <w:pPr>
        <w:pStyle w:val="GvdeMetni"/>
        <w:spacing w:before="175" w:line="259" w:lineRule="auto"/>
        <w:ind w:left="1356" w:right="1106"/>
        <w:jc w:val="both"/>
      </w:pPr>
    </w:p>
    <w:p w14:paraId="694726AF" w14:textId="77777777" w:rsidR="00B24F83" w:rsidRPr="00B24F83" w:rsidRDefault="00B24F83" w:rsidP="0059126B">
      <w:pPr>
        <w:pStyle w:val="GvdeMetni"/>
        <w:spacing w:before="10"/>
        <w:rPr>
          <w:sz w:val="14"/>
        </w:rPr>
      </w:pPr>
    </w:p>
    <w:tbl>
      <w:tblPr>
        <w:tblStyle w:val="TableNormal"/>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3"/>
        <w:gridCol w:w="4619"/>
        <w:gridCol w:w="1417"/>
        <w:gridCol w:w="1422"/>
      </w:tblGrid>
      <w:tr w:rsidR="00B24F83" w:rsidRPr="00B24F83" w14:paraId="0BD849A0" w14:textId="77777777" w:rsidTr="00C806EB">
        <w:trPr>
          <w:trHeight w:val="1108"/>
        </w:trPr>
        <w:tc>
          <w:tcPr>
            <w:tcW w:w="1763" w:type="dxa"/>
          </w:tcPr>
          <w:p w14:paraId="69A3FF75" w14:textId="77777777" w:rsidR="00B24F83" w:rsidRPr="00B24F83" w:rsidRDefault="00B24F83" w:rsidP="00C806EB">
            <w:pPr>
              <w:pStyle w:val="TableParagraph"/>
              <w:spacing w:before="155" w:line="276" w:lineRule="auto"/>
              <w:ind w:left="355" w:right="330" w:firstLine="187"/>
              <w:jc w:val="center"/>
              <w:rPr>
                <w:b/>
                <w:sz w:val="24"/>
              </w:rPr>
            </w:pPr>
            <w:r w:rsidRPr="00B24F83">
              <w:rPr>
                <w:b/>
                <w:sz w:val="24"/>
              </w:rPr>
              <w:lastRenderedPageBreak/>
              <w:t>Country groups</w:t>
            </w:r>
          </w:p>
        </w:tc>
        <w:tc>
          <w:tcPr>
            <w:tcW w:w="4619" w:type="dxa"/>
          </w:tcPr>
          <w:p w14:paraId="538C1D52" w14:textId="77777777" w:rsidR="00B24F83" w:rsidRPr="00B24F83" w:rsidRDefault="00B24F83" w:rsidP="0059126B">
            <w:pPr>
              <w:pStyle w:val="TableParagraph"/>
              <w:spacing w:before="2"/>
              <w:rPr>
                <w:sz w:val="27"/>
              </w:rPr>
            </w:pPr>
          </w:p>
          <w:p w14:paraId="414DA942" w14:textId="77777777" w:rsidR="00B24F83" w:rsidRPr="00B24F83" w:rsidRDefault="00B24F83" w:rsidP="0059126B">
            <w:pPr>
              <w:pStyle w:val="TableParagraph"/>
              <w:spacing w:before="1"/>
              <w:ind w:left="109"/>
              <w:rPr>
                <w:b/>
                <w:sz w:val="24"/>
              </w:rPr>
            </w:pPr>
            <w:r w:rsidRPr="00B24F83">
              <w:rPr>
                <w:b/>
                <w:sz w:val="24"/>
              </w:rPr>
              <w:t>Country of Residence</w:t>
            </w:r>
          </w:p>
        </w:tc>
        <w:tc>
          <w:tcPr>
            <w:tcW w:w="1417" w:type="dxa"/>
          </w:tcPr>
          <w:p w14:paraId="5B6313FA" w14:textId="77777777" w:rsidR="00B24F83" w:rsidRPr="00B24F83" w:rsidRDefault="00B24F83" w:rsidP="0059126B">
            <w:pPr>
              <w:pStyle w:val="TableParagraph"/>
              <w:spacing w:line="276" w:lineRule="auto"/>
              <w:ind w:left="152" w:right="138"/>
              <w:jc w:val="center"/>
              <w:rPr>
                <w:b/>
                <w:sz w:val="24"/>
              </w:rPr>
            </w:pPr>
            <w:r w:rsidRPr="00B24F83">
              <w:rPr>
                <w:b/>
                <w:sz w:val="24"/>
              </w:rPr>
              <w:t>Monthly Grant Tuition (EUR)</w:t>
            </w:r>
          </w:p>
        </w:tc>
        <w:tc>
          <w:tcPr>
            <w:tcW w:w="1422" w:type="dxa"/>
          </w:tcPr>
          <w:p w14:paraId="03025735" w14:textId="09B4CEB3" w:rsidR="00B24F83" w:rsidRPr="00B24F83" w:rsidRDefault="00B24F83" w:rsidP="0059126B">
            <w:pPr>
              <w:pStyle w:val="TableParagraph"/>
              <w:spacing w:line="276" w:lineRule="auto"/>
              <w:ind w:left="153" w:right="145"/>
              <w:jc w:val="center"/>
              <w:rPr>
                <w:b/>
                <w:sz w:val="24"/>
              </w:rPr>
            </w:pPr>
            <w:r w:rsidRPr="00B24F83">
              <w:rPr>
                <w:b/>
                <w:sz w:val="24"/>
              </w:rPr>
              <w:t>Monthly Grant Internship (E</w:t>
            </w:r>
            <w:r w:rsidR="005157BB">
              <w:rPr>
                <w:b/>
                <w:sz w:val="24"/>
              </w:rPr>
              <w:t>UR</w:t>
            </w:r>
            <w:r w:rsidRPr="00B24F83">
              <w:rPr>
                <w:b/>
                <w:sz w:val="24"/>
              </w:rPr>
              <w:t>)</w:t>
            </w:r>
          </w:p>
        </w:tc>
      </w:tr>
      <w:tr w:rsidR="00B24F83" w:rsidRPr="00B24F83" w14:paraId="56EF46AD" w14:textId="77777777" w:rsidTr="00C806EB">
        <w:trPr>
          <w:trHeight w:val="2386"/>
        </w:trPr>
        <w:tc>
          <w:tcPr>
            <w:tcW w:w="1763" w:type="dxa"/>
          </w:tcPr>
          <w:p w14:paraId="038D298A" w14:textId="77777777" w:rsidR="00B24F83" w:rsidRPr="00B24F83" w:rsidRDefault="00B24F83" w:rsidP="0059126B">
            <w:pPr>
              <w:pStyle w:val="TableParagraph"/>
              <w:rPr>
                <w:sz w:val="26"/>
              </w:rPr>
            </w:pPr>
          </w:p>
          <w:p w14:paraId="597F5642" w14:textId="77777777" w:rsidR="00B24F83" w:rsidRPr="00B24F83" w:rsidRDefault="00B24F83" w:rsidP="0059126B">
            <w:pPr>
              <w:pStyle w:val="TableParagraph"/>
              <w:rPr>
                <w:sz w:val="26"/>
              </w:rPr>
            </w:pPr>
          </w:p>
          <w:p w14:paraId="051D0956" w14:textId="77777777" w:rsidR="00B24F83" w:rsidRPr="00B24F83" w:rsidRDefault="00B24F83" w:rsidP="0059126B">
            <w:pPr>
              <w:pStyle w:val="TableParagraph"/>
              <w:spacing w:before="191" w:line="276" w:lineRule="auto"/>
              <w:ind w:left="110" w:right="161"/>
              <w:rPr>
                <w:sz w:val="24"/>
              </w:rPr>
            </w:pPr>
            <w:r w:rsidRPr="00B24F83">
              <w:rPr>
                <w:sz w:val="24"/>
              </w:rPr>
              <w:t>Rounds 1 and 2 Group Countries</w:t>
            </w:r>
          </w:p>
        </w:tc>
        <w:tc>
          <w:tcPr>
            <w:tcW w:w="4619" w:type="dxa"/>
          </w:tcPr>
          <w:p w14:paraId="45FBCF48" w14:textId="77777777" w:rsidR="00B24F83" w:rsidRPr="00B24F83" w:rsidRDefault="00B24F83" w:rsidP="0059126B">
            <w:pPr>
              <w:pStyle w:val="TableParagraph"/>
              <w:spacing w:line="276" w:lineRule="auto"/>
              <w:ind w:left="109" w:right="206"/>
              <w:rPr>
                <w:sz w:val="24"/>
              </w:rPr>
            </w:pPr>
            <w:r w:rsidRPr="00B24F83">
              <w:rPr>
                <w:sz w:val="24"/>
              </w:rPr>
              <w:t>Germany, Austria, Belgium, Czech Republic, Denmark, Estonia, Finland, France, Greece, Hungary, Ireland, Italy, Iceland, Latvia, Liechtenstein, Luxembourg, Malta, Norway, Portugal, Slovakia, Slovenia, Spain</w:t>
            </w:r>
          </w:p>
        </w:tc>
        <w:tc>
          <w:tcPr>
            <w:tcW w:w="1417" w:type="dxa"/>
          </w:tcPr>
          <w:p w14:paraId="684BC8FB" w14:textId="77777777" w:rsidR="00B24F83" w:rsidRPr="00B24F83" w:rsidRDefault="00B24F83" w:rsidP="0059126B">
            <w:pPr>
              <w:pStyle w:val="TableParagraph"/>
              <w:rPr>
                <w:sz w:val="26"/>
              </w:rPr>
            </w:pPr>
          </w:p>
          <w:p w14:paraId="3E6A3E7E" w14:textId="77777777" w:rsidR="00B24F83" w:rsidRPr="00B24F83" w:rsidRDefault="00B24F83" w:rsidP="0059126B">
            <w:pPr>
              <w:pStyle w:val="TableParagraph"/>
              <w:rPr>
                <w:sz w:val="26"/>
              </w:rPr>
            </w:pPr>
          </w:p>
          <w:p w14:paraId="0CEC448A" w14:textId="77777777" w:rsidR="00B24F83" w:rsidRPr="00B24F83" w:rsidRDefault="00B24F83" w:rsidP="0059126B">
            <w:pPr>
              <w:pStyle w:val="TableParagraph"/>
              <w:spacing w:before="4"/>
              <w:rPr>
                <w:sz w:val="30"/>
              </w:rPr>
            </w:pPr>
          </w:p>
          <w:p w14:paraId="5F0E10A9" w14:textId="77777777" w:rsidR="00B24F83" w:rsidRPr="00B24F83" w:rsidRDefault="00B24F83" w:rsidP="0059126B">
            <w:pPr>
              <w:pStyle w:val="TableParagraph"/>
              <w:ind w:right="517"/>
              <w:jc w:val="right"/>
              <w:rPr>
                <w:sz w:val="24"/>
              </w:rPr>
            </w:pPr>
            <w:r w:rsidRPr="00B24F83">
              <w:rPr>
                <w:sz w:val="24"/>
              </w:rPr>
              <w:t>600</w:t>
            </w:r>
          </w:p>
        </w:tc>
        <w:tc>
          <w:tcPr>
            <w:tcW w:w="1422" w:type="dxa"/>
          </w:tcPr>
          <w:p w14:paraId="39A21BE1" w14:textId="77777777" w:rsidR="00B24F83" w:rsidRPr="00B24F83" w:rsidRDefault="00B24F83" w:rsidP="0059126B">
            <w:pPr>
              <w:pStyle w:val="TableParagraph"/>
              <w:rPr>
                <w:sz w:val="26"/>
              </w:rPr>
            </w:pPr>
          </w:p>
          <w:p w14:paraId="1B146394" w14:textId="77777777" w:rsidR="00B24F83" w:rsidRPr="00B24F83" w:rsidRDefault="00B24F83" w:rsidP="0059126B">
            <w:pPr>
              <w:pStyle w:val="TableParagraph"/>
              <w:rPr>
                <w:sz w:val="26"/>
              </w:rPr>
            </w:pPr>
          </w:p>
          <w:p w14:paraId="783CDA43" w14:textId="77777777" w:rsidR="00B24F83" w:rsidRPr="00B24F83" w:rsidRDefault="00B24F83" w:rsidP="0059126B">
            <w:pPr>
              <w:pStyle w:val="TableParagraph"/>
              <w:spacing w:before="4"/>
              <w:rPr>
                <w:sz w:val="30"/>
              </w:rPr>
            </w:pPr>
          </w:p>
          <w:p w14:paraId="518E30B4" w14:textId="77777777" w:rsidR="00B24F83" w:rsidRPr="00B24F83" w:rsidRDefault="00B24F83" w:rsidP="0059126B">
            <w:pPr>
              <w:pStyle w:val="TableParagraph"/>
              <w:ind w:left="507" w:right="505"/>
              <w:jc w:val="center"/>
              <w:rPr>
                <w:sz w:val="24"/>
              </w:rPr>
            </w:pPr>
            <w:r w:rsidRPr="00B24F83">
              <w:rPr>
                <w:sz w:val="24"/>
              </w:rPr>
              <w:t>750</w:t>
            </w:r>
          </w:p>
        </w:tc>
      </w:tr>
      <w:tr w:rsidR="00B24F83" w:rsidRPr="00B24F83" w14:paraId="60721F3A" w14:textId="77777777" w:rsidTr="00C806EB">
        <w:trPr>
          <w:trHeight w:val="1334"/>
        </w:trPr>
        <w:tc>
          <w:tcPr>
            <w:tcW w:w="1763" w:type="dxa"/>
          </w:tcPr>
          <w:p w14:paraId="34773A28" w14:textId="77777777" w:rsidR="00B24F83" w:rsidRPr="00B24F83" w:rsidRDefault="00B24F83" w:rsidP="0059126B">
            <w:pPr>
              <w:pStyle w:val="TableParagraph"/>
              <w:spacing w:before="7"/>
            </w:pPr>
          </w:p>
          <w:p w14:paraId="5CFEEC2B" w14:textId="77777777" w:rsidR="00B24F83" w:rsidRPr="00B24F83" w:rsidRDefault="00B24F83" w:rsidP="0059126B">
            <w:pPr>
              <w:pStyle w:val="TableParagraph"/>
              <w:spacing w:line="276" w:lineRule="auto"/>
              <w:ind w:left="110" w:right="687"/>
              <w:rPr>
                <w:sz w:val="24"/>
              </w:rPr>
            </w:pPr>
            <w:r w:rsidRPr="00B24F83">
              <w:rPr>
                <w:sz w:val="24"/>
              </w:rPr>
              <w:t>3rd Group Countries</w:t>
            </w:r>
          </w:p>
        </w:tc>
        <w:tc>
          <w:tcPr>
            <w:tcW w:w="4619" w:type="dxa"/>
          </w:tcPr>
          <w:p w14:paraId="3AB70D15" w14:textId="42A4AD06" w:rsidR="00B24F83" w:rsidRPr="00B24F83" w:rsidRDefault="00B24F83" w:rsidP="0059126B">
            <w:pPr>
              <w:pStyle w:val="TableParagraph"/>
              <w:spacing w:before="102" w:line="276" w:lineRule="auto"/>
              <w:ind w:left="109" w:right="411"/>
              <w:rPr>
                <w:sz w:val="24"/>
              </w:rPr>
            </w:pPr>
            <w:r w:rsidRPr="00B24F83">
              <w:rPr>
                <w:sz w:val="24"/>
              </w:rPr>
              <w:t>Bulgaria, Croatia, North Macedonia, Lithuania, Hungary, Poland, Romania, Serbia, T</w:t>
            </w:r>
            <w:r w:rsidR="00D16F54">
              <w:rPr>
                <w:sz w:val="24"/>
              </w:rPr>
              <w:t>ü</w:t>
            </w:r>
            <w:r w:rsidRPr="00B24F83">
              <w:rPr>
                <w:sz w:val="24"/>
              </w:rPr>
              <w:t>rk</w:t>
            </w:r>
            <w:r w:rsidR="00D16F54">
              <w:rPr>
                <w:sz w:val="24"/>
              </w:rPr>
              <w:t>iye</w:t>
            </w:r>
          </w:p>
        </w:tc>
        <w:tc>
          <w:tcPr>
            <w:tcW w:w="1417" w:type="dxa"/>
          </w:tcPr>
          <w:p w14:paraId="1B7DA1D8" w14:textId="77777777" w:rsidR="00B24F83" w:rsidRPr="00B24F83" w:rsidRDefault="00B24F83" w:rsidP="0059126B">
            <w:pPr>
              <w:pStyle w:val="TableParagraph"/>
              <w:spacing w:before="4"/>
              <w:rPr>
                <w:sz w:val="36"/>
              </w:rPr>
            </w:pPr>
          </w:p>
          <w:p w14:paraId="3DB68C53" w14:textId="77777777" w:rsidR="00B24F83" w:rsidRPr="00B24F83" w:rsidRDefault="00B24F83" w:rsidP="0059126B">
            <w:pPr>
              <w:pStyle w:val="TableParagraph"/>
              <w:spacing w:before="1"/>
              <w:ind w:right="517"/>
              <w:jc w:val="right"/>
              <w:rPr>
                <w:sz w:val="24"/>
              </w:rPr>
            </w:pPr>
            <w:r w:rsidRPr="00B24F83">
              <w:rPr>
                <w:sz w:val="24"/>
              </w:rPr>
              <w:t>450</w:t>
            </w:r>
          </w:p>
        </w:tc>
        <w:tc>
          <w:tcPr>
            <w:tcW w:w="1422" w:type="dxa"/>
          </w:tcPr>
          <w:p w14:paraId="1F32101D" w14:textId="77777777" w:rsidR="00B24F83" w:rsidRPr="00B24F83" w:rsidRDefault="00B24F83" w:rsidP="0059126B">
            <w:pPr>
              <w:pStyle w:val="TableParagraph"/>
              <w:spacing w:before="4"/>
              <w:rPr>
                <w:sz w:val="36"/>
              </w:rPr>
            </w:pPr>
          </w:p>
          <w:p w14:paraId="5EA0F8B5" w14:textId="77777777" w:rsidR="00B24F83" w:rsidRPr="00B24F83" w:rsidRDefault="00B24F83" w:rsidP="0059126B">
            <w:pPr>
              <w:pStyle w:val="TableParagraph"/>
              <w:spacing w:before="1"/>
              <w:ind w:left="507" w:right="505"/>
              <w:jc w:val="center"/>
              <w:rPr>
                <w:sz w:val="24"/>
              </w:rPr>
            </w:pPr>
            <w:r w:rsidRPr="00B24F83">
              <w:rPr>
                <w:sz w:val="24"/>
              </w:rPr>
              <w:t>600</w:t>
            </w:r>
          </w:p>
        </w:tc>
      </w:tr>
    </w:tbl>
    <w:p w14:paraId="1524EE5B" w14:textId="77777777" w:rsidR="00B24F83" w:rsidRPr="00B24F83" w:rsidRDefault="00B24F83" w:rsidP="0059126B">
      <w:pPr>
        <w:tabs>
          <w:tab w:val="left" w:pos="1668"/>
        </w:tabs>
      </w:pPr>
    </w:p>
    <w:p w14:paraId="44D8DD51" w14:textId="77777777" w:rsidR="00B24F83" w:rsidRPr="00B24F83" w:rsidRDefault="00B24F83" w:rsidP="0059126B">
      <w:pPr>
        <w:rPr>
          <w:sz w:val="24"/>
        </w:rPr>
      </w:pPr>
    </w:p>
    <w:p w14:paraId="4EAF5879" w14:textId="77777777" w:rsidR="00B24F83" w:rsidRPr="00B24F83" w:rsidRDefault="00B24F83" w:rsidP="0059126B">
      <w:pPr>
        <w:rPr>
          <w:sz w:val="24"/>
        </w:rPr>
      </w:pPr>
    </w:p>
    <w:p w14:paraId="37E1F0F3" w14:textId="77777777" w:rsidR="00B24F83" w:rsidRPr="00B24F83" w:rsidRDefault="00B24F83" w:rsidP="0059126B">
      <w:pPr>
        <w:tabs>
          <w:tab w:val="left" w:pos="10812"/>
        </w:tabs>
      </w:pPr>
      <w:r w:rsidRPr="00B24F83">
        <w:tab/>
      </w:r>
    </w:p>
    <w:p w14:paraId="71E56FB1" w14:textId="77777777" w:rsidR="00B24F83" w:rsidRPr="00B24F83" w:rsidRDefault="00B24F83" w:rsidP="0059126B">
      <w:pPr>
        <w:pStyle w:val="Balk1"/>
        <w:spacing w:before="90"/>
      </w:pPr>
      <w:r w:rsidRPr="00B24F83">
        <w:t xml:space="preserve"> Travel Support Calculations</w:t>
      </w:r>
    </w:p>
    <w:p w14:paraId="09FADC34" w14:textId="77777777" w:rsidR="00B24F83" w:rsidRPr="00B24F83" w:rsidRDefault="00B24F83" w:rsidP="00B24F83">
      <w:pPr>
        <w:pStyle w:val="GvdeMetni"/>
        <w:spacing w:before="176" w:line="259" w:lineRule="auto"/>
        <w:ind w:left="1356" w:right="1095"/>
      </w:pPr>
      <w:r w:rsidRPr="00B24F83">
        <w:t>The table of travel support grant amounts to be applied when sending students/new graduates to the countries associated with the program is given below:</w:t>
      </w:r>
    </w:p>
    <w:p w14:paraId="77DE76F4" w14:textId="77777777" w:rsidR="00B24F83" w:rsidRPr="00B24F83" w:rsidRDefault="00B24F83" w:rsidP="00B24F83">
      <w:pPr>
        <w:pStyle w:val="GvdeMetni"/>
        <w:spacing w:before="4"/>
        <w:rPr>
          <w:sz w:val="14"/>
        </w:rPr>
      </w:pPr>
    </w:p>
    <w:tbl>
      <w:tblPr>
        <w:tblStyle w:val="TableNormal"/>
        <w:tblpPr w:leftFromText="141" w:rightFromText="141" w:vertAnchor="text" w:horzAnchor="page" w:tblpX="1705" w:tblpY="-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1"/>
        <w:gridCol w:w="2978"/>
      </w:tblGrid>
      <w:tr w:rsidR="00B24F83" w:rsidRPr="00B24F83" w14:paraId="7A8F2136" w14:textId="77777777" w:rsidTr="00B24F83">
        <w:trPr>
          <w:trHeight w:val="561"/>
        </w:trPr>
        <w:tc>
          <w:tcPr>
            <w:tcW w:w="3016" w:type="dxa"/>
          </w:tcPr>
          <w:p w14:paraId="2C865418" w14:textId="77777777" w:rsidR="00B24F83" w:rsidRPr="00B24F83" w:rsidRDefault="00B24F83" w:rsidP="00B24F83">
            <w:pPr>
              <w:pStyle w:val="TableParagraph"/>
              <w:spacing w:before="6"/>
              <w:ind w:left="110"/>
              <w:jc w:val="center"/>
              <w:rPr>
                <w:b/>
                <w:sz w:val="24"/>
              </w:rPr>
            </w:pPr>
            <w:r w:rsidRPr="00B24F83">
              <w:rPr>
                <w:b/>
                <w:sz w:val="24"/>
              </w:rPr>
              <w:t>Travel Distance</w:t>
            </w:r>
          </w:p>
        </w:tc>
        <w:tc>
          <w:tcPr>
            <w:tcW w:w="3361" w:type="dxa"/>
          </w:tcPr>
          <w:p w14:paraId="3854F476" w14:textId="77777777" w:rsidR="00B24F83" w:rsidRPr="00B24F83" w:rsidRDefault="00B24F83" w:rsidP="00B24F83">
            <w:pPr>
              <w:pStyle w:val="TableParagraph"/>
              <w:spacing w:line="278" w:lineRule="exact"/>
              <w:ind w:left="1339" w:right="131" w:hanging="1186"/>
              <w:jc w:val="center"/>
              <w:rPr>
                <w:b/>
                <w:sz w:val="24"/>
              </w:rPr>
            </w:pPr>
            <w:r w:rsidRPr="00B24F83">
              <w:rPr>
                <w:b/>
                <w:sz w:val="24"/>
              </w:rPr>
              <w:t>Standard Travel Grant Amount (Euros)</w:t>
            </w:r>
          </w:p>
        </w:tc>
        <w:tc>
          <w:tcPr>
            <w:tcW w:w="2978" w:type="dxa"/>
          </w:tcPr>
          <w:p w14:paraId="2E33213E" w14:textId="77777777" w:rsidR="00B24F83" w:rsidRPr="00B24F83" w:rsidRDefault="00B24F83" w:rsidP="00B24F83">
            <w:pPr>
              <w:pStyle w:val="TableParagraph"/>
              <w:spacing w:line="278" w:lineRule="exact"/>
              <w:ind w:left="1147" w:right="141" w:hanging="990"/>
              <w:jc w:val="center"/>
              <w:rPr>
                <w:b/>
                <w:sz w:val="24"/>
              </w:rPr>
            </w:pPr>
            <w:r w:rsidRPr="00B24F83">
              <w:rPr>
                <w:b/>
                <w:sz w:val="24"/>
              </w:rPr>
              <w:t>Green Travel Grant Amount (Euro)</w:t>
            </w:r>
          </w:p>
        </w:tc>
      </w:tr>
      <w:tr w:rsidR="00B24F83" w:rsidRPr="00B24F83" w14:paraId="4A7947E3" w14:textId="77777777" w:rsidTr="00B24F83">
        <w:trPr>
          <w:trHeight w:val="431"/>
        </w:trPr>
        <w:tc>
          <w:tcPr>
            <w:tcW w:w="3016" w:type="dxa"/>
          </w:tcPr>
          <w:p w14:paraId="5FF9FEB7" w14:textId="77777777" w:rsidR="00B24F83" w:rsidRPr="00B24F83" w:rsidRDefault="00B24F83" w:rsidP="00B24F83">
            <w:pPr>
              <w:pStyle w:val="TableParagraph"/>
              <w:spacing w:before="1"/>
              <w:ind w:left="110"/>
              <w:jc w:val="center"/>
            </w:pPr>
            <w:r w:rsidRPr="00B24F83">
              <w:t>From 10 to 99 KM</w:t>
            </w:r>
          </w:p>
        </w:tc>
        <w:tc>
          <w:tcPr>
            <w:tcW w:w="3361" w:type="dxa"/>
          </w:tcPr>
          <w:p w14:paraId="14AD941D" w14:textId="77777777" w:rsidR="00B24F83" w:rsidRPr="00B24F83" w:rsidRDefault="00B24F83" w:rsidP="00B24F83">
            <w:pPr>
              <w:pStyle w:val="TableParagraph"/>
              <w:spacing w:before="1"/>
              <w:ind w:right="94"/>
              <w:jc w:val="center"/>
            </w:pPr>
            <w:r w:rsidRPr="00B24F83">
              <w:t>28</w:t>
            </w:r>
          </w:p>
        </w:tc>
        <w:tc>
          <w:tcPr>
            <w:tcW w:w="2978" w:type="dxa"/>
          </w:tcPr>
          <w:p w14:paraId="6217EA02" w14:textId="77777777" w:rsidR="00B24F83" w:rsidRPr="00B24F83" w:rsidRDefault="00B24F83" w:rsidP="00B24F83">
            <w:pPr>
              <w:pStyle w:val="TableParagraph"/>
              <w:spacing w:line="273" w:lineRule="exact"/>
              <w:ind w:right="95"/>
              <w:jc w:val="center"/>
              <w:rPr>
                <w:sz w:val="24"/>
              </w:rPr>
            </w:pPr>
            <w:r w:rsidRPr="00B24F83">
              <w:rPr>
                <w:sz w:val="24"/>
              </w:rPr>
              <w:t>56</w:t>
            </w:r>
          </w:p>
        </w:tc>
      </w:tr>
      <w:tr w:rsidR="00B24F83" w:rsidRPr="00B24F83" w14:paraId="71D06C50" w14:textId="77777777" w:rsidTr="00B24F83">
        <w:trPr>
          <w:trHeight w:val="426"/>
        </w:trPr>
        <w:tc>
          <w:tcPr>
            <w:tcW w:w="3016" w:type="dxa"/>
          </w:tcPr>
          <w:p w14:paraId="29C79E4B" w14:textId="77777777" w:rsidR="00B24F83" w:rsidRPr="00B24F83" w:rsidRDefault="00B24F83" w:rsidP="00B24F83">
            <w:pPr>
              <w:pStyle w:val="TableParagraph"/>
              <w:spacing w:before="1"/>
              <w:ind w:left="110"/>
              <w:jc w:val="center"/>
            </w:pPr>
            <w:r w:rsidRPr="00B24F83">
              <w:t>From 100 to 499 KM</w:t>
            </w:r>
          </w:p>
        </w:tc>
        <w:tc>
          <w:tcPr>
            <w:tcW w:w="3361" w:type="dxa"/>
          </w:tcPr>
          <w:p w14:paraId="6A105A04" w14:textId="77777777" w:rsidR="00B24F83" w:rsidRPr="00B24F83" w:rsidRDefault="00B24F83" w:rsidP="00B24F83">
            <w:pPr>
              <w:pStyle w:val="TableParagraph"/>
              <w:spacing w:before="1"/>
              <w:ind w:right="98"/>
              <w:jc w:val="center"/>
            </w:pPr>
            <w:r w:rsidRPr="00B24F83">
              <w:t>211</w:t>
            </w:r>
          </w:p>
        </w:tc>
        <w:tc>
          <w:tcPr>
            <w:tcW w:w="2978" w:type="dxa"/>
          </w:tcPr>
          <w:p w14:paraId="105A4331" w14:textId="77777777" w:rsidR="00B24F83" w:rsidRPr="00B24F83" w:rsidRDefault="00B24F83" w:rsidP="00B24F83">
            <w:pPr>
              <w:pStyle w:val="TableParagraph"/>
              <w:spacing w:line="273" w:lineRule="exact"/>
              <w:ind w:right="95"/>
              <w:jc w:val="center"/>
              <w:rPr>
                <w:sz w:val="24"/>
              </w:rPr>
            </w:pPr>
            <w:r w:rsidRPr="00B24F83">
              <w:rPr>
                <w:sz w:val="24"/>
              </w:rPr>
              <w:t>285</w:t>
            </w:r>
          </w:p>
        </w:tc>
      </w:tr>
      <w:tr w:rsidR="00B24F83" w:rsidRPr="00B24F83" w14:paraId="6F8FD741" w14:textId="77777777" w:rsidTr="00B24F83">
        <w:trPr>
          <w:trHeight w:val="412"/>
        </w:trPr>
        <w:tc>
          <w:tcPr>
            <w:tcW w:w="3016" w:type="dxa"/>
          </w:tcPr>
          <w:p w14:paraId="63D83E22" w14:textId="77777777" w:rsidR="00B24F83" w:rsidRPr="00B24F83" w:rsidRDefault="00B24F83" w:rsidP="00B24F83">
            <w:pPr>
              <w:pStyle w:val="TableParagraph"/>
              <w:spacing w:before="1"/>
              <w:ind w:left="110"/>
              <w:jc w:val="center"/>
            </w:pPr>
            <w:r w:rsidRPr="00B24F83">
              <w:t>From 500 to 1999 KM</w:t>
            </w:r>
          </w:p>
        </w:tc>
        <w:tc>
          <w:tcPr>
            <w:tcW w:w="3361" w:type="dxa"/>
          </w:tcPr>
          <w:p w14:paraId="79D48EF7" w14:textId="77777777" w:rsidR="00B24F83" w:rsidRPr="00B24F83" w:rsidRDefault="00B24F83" w:rsidP="00B24F83">
            <w:pPr>
              <w:pStyle w:val="TableParagraph"/>
              <w:spacing w:before="1"/>
              <w:ind w:right="98"/>
              <w:jc w:val="center"/>
            </w:pPr>
            <w:r w:rsidRPr="00B24F83">
              <w:t>309</w:t>
            </w:r>
          </w:p>
        </w:tc>
        <w:tc>
          <w:tcPr>
            <w:tcW w:w="2978" w:type="dxa"/>
          </w:tcPr>
          <w:p w14:paraId="6A7D9A28" w14:textId="77777777" w:rsidR="00B24F83" w:rsidRPr="00B24F83" w:rsidRDefault="00B24F83" w:rsidP="00B24F83">
            <w:pPr>
              <w:pStyle w:val="TableParagraph"/>
              <w:spacing w:line="273" w:lineRule="exact"/>
              <w:ind w:right="95"/>
              <w:jc w:val="center"/>
              <w:rPr>
                <w:sz w:val="24"/>
              </w:rPr>
            </w:pPr>
            <w:r w:rsidRPr="00B24F83">
              <w:rPr>
                <w:sz w:val="24"/>
              </w:rPr>
              <w:t>417</w:t>
            </w:r>
          </w:p>
        </w:tc>
      </w:tr>
      <w:tr w:rsidR="00B24F83" w:rsidRPr="00B24F83" w14:paraId="43252660" w14:textId="77777777" w:rsidTr="00B24F83">
        <w:trPr>
          <w:trHeight w:val="412"/>
        </w:trPr>
        <w:tc>
          <w:tcPr>
            <w:tcW w:w="3016" w:type="dxa"/>
          </w:tcPr>
          <w:p w14:paraId="7C41D9F0" w14:textId="77777777" w:rsidR="00B24F83" w:rsidRPr="00B24F83" w:rsidRDefault="00B24F83" w:rsidP="00B24F83">
            <w:pPr>
              <w:pStyle w:val="TableParagraph"/>
              <w:spacing w:before="7"/>
              <w:ind w:left="110"/>
              <w:jc w:val="center"/>
            </w:pPr>
            <w:r w:rsidRPr="00B24F83">
              <w:t>Between 2000 and 2999 KM</w:t>
            </w:r>
          </w:p>
        </w:tc>
        <w:tc>
          <w:tcPr>
            <w:tcW w:w="3361" w:type="dxa"/>
          </w:tcPr>
          <w:p w14:paraId="0552B9D0" w14:textId="77777777" w:rsidR="00B24F83" w:rsidRPr="00B24F83" w:rsidRDefault="00B24F83" w:rsidP="00B24F83">
            <w:pPr>
              <w:pStyle w:val="TableParagraph"/>
              <w:spacing w:before="7"/>
              <w:ind w:right="93"/>
              <w:jc w:val="center"/>
            </w:pPr>
            <w:r w:rsidRPr="00B24F83">
              <w:t>395</w:t>
            </w:r>
          </w:p>
        </w:tc>
        <w:tc>
          <w:tcPr>
            <w:tcW w:w="2978" w:type="dxa"/>
          </w:tcPr>
          <w:p w14:paraId="51AF0A26" w14:textId="77777777" w:rsidR="00B24F83" w:rsidRPr="00B24F83" w:rsidRDefault="00B24F83" w:rsidP="00B24F83">
            <w:pPr>
              <w:pStyle w:val="TableParagraph"/>
              <w:spacing w:before="2"/>
              <w:ind w:right="95"/>
              <w:jc w:val="center"/>
              <w:rPr>
                <w:sz w:val="24"/>
              </w:rPr>
            </w:pPr>
            <w:r w:rsidRPr="00B24F83">
              <w:rPr>
                <w:sz w:val="24"/>
              </w:rPr>
              <w:t>535</w:t>
            </w:r>
          </w:p>
        </w:tc>
      </w:tr>
      <w:tr w:rsidR="00B24F83" w:rsidRPr="00B24F83" w14:paraId="633A719D" w14:textId="77777777" w:rsidTr="00B24F83">
        <w:trPr>
          <w:trHeight w:val="412"/>
        </w:trPr>
        <w:tc>
          <w:tcPr>
            <w:tcW w:w="3016" w:type="dxa"/>
          </w:tcPr>
          <w:p w14:paraId="033E1129" w14:textId="77777777" w:rsidR="00B24F83" w:rsidRPr="00B24F83" w:rsidRDefault="00B24F83" w:rsidP="00B24F83">
            <w:pPr>
              <w:pStyle w:val="TableParagraph"/>
              <w:spacing w:before="1"/>
              <w:ind w:left="110"/>
              <w:jc w:val="center"/>
            </w:pPr>
            <w:r w:rsidRPr="00B24F83">
              <w:t>From 3000 to 3999 KM</w:t>
            </w:r>
          </w:p>
        </w:tc>
        <w:tc>
          <w:tcPr>
            <w:tcW w:w="3361" w:type="dxa"/>
          </w:tcPr>
          <w:p w14:paraId="7F251507" w14:textId="77777777" w:rsidR="00B24F83" w:rsidRPr="00B24F83" w:rsidRDefault="00B24F83" w:rsidP="00B24F83">
            <w:pPr>
              <w:pStyle w:val="TableParagraph"/>
              <w:spacing w:before="1"/>
              <w:ind w:right="93"/>
              <w:jc w:val="center"/>
            </w:pPr>
            <w:r w:rsidRPr="00B24F83">
              <w:t>580</w:t>
            </w:r>
          </w:p>
        </w:tc>
        <w:tc>
          <w:tcPr>
            <w:tcW w:w="2978" w:type="dxa"/>
          </w:tcPr>
          <w:p w14:paraId="4CA4A428" w14:textId="77777777" w:rsidR="00B24F83" w:rsidRPr="00B24F83" w:rsidRDefault="00B24F83" w:rsidP="00B24F83">
            <w:pPr>
              <w:pStyle w:val="TableParagraph"/>
              <w:spacing w:line="273" w:lineRule="exact"/>
              <w:ind w:right="95"/>
              <w:jc w:val="center"/>
              <w:rPr>
                <w:sz w:val="24"/>
              </w:rPr>
            </w:pPr>
            <w:r w:rsidRPr="00B24F83">
              <w:rPr>
                <w:sz w:val="24"/>
              </w:rPr>
              <w:t>785</w:t>
            </w:r>
          </w:p>
        </w:tc>
      </w:tr>
      <w:tr w:rsidR="00B24F83" w:rsidRPr="00B24F83" w14:paraId="17FBE517" w14:textId="77777777" w:rsidTr="00B24F83">
        <w:trPr>
          <w:trHeight w:val="422"/>
        </w:trPr>
        <w:tc>
          <w:tcPr>
            <w:tcW w:w="3016" w:type="dxa"/>
          </w:tcPr>
          <w:p w14:paraId="54258121" w14:textId="77777777" w:rsidR="00B24F83" w:rsidRPr="00B24F83" w:rsidRDefault="00B24F83" w:rsidP="00B24F83">
            <w:pPr>
              <w:pStyle w:val="TableParagraph"/>
              <w:spacing w:before="1"/>
              <w:ind w:left="110"/>
              <w:jc w:val="center"/>
            </w:pPr>
            <w:r w:rsidRPr="00B24F83">
              <w:t>From 4000 to 7999 KM</w:t>
            </w:r>
          </w:p>
        </w:tc>
        <w:tc>
          <w:tcPr>
            <w:tcW w:w="3361" w:type="dxa"/>
          </w:tcPr>
          <w:p w14:paraId="3DD7BAD0" w14:textId="77777777" w:rsidR="00B24F83" w:rsidRPr="00B24F83" w:rsidRDefault="00B24F83" w:rsidP="00B24F83">
            <w:pPr>
              <w:pStyle w:val="TableParagraph"/>
              <w:spacing w:before="1"/>
              <w:ind w:right="98"/>
              <w:jc w:val="center"/>
            </w:pPr>
            <w:r w:rsidRPr="00B24F83">
              <w:t>1188</w:t>
            </w:r>
          </w:p>
        </w:tc>
        <w:tc>
          <w:tcPr>
            <w:tcW w:w="2978" w:type="dxa"/>
          </w:tcPr>
          <w:p w14:paraId="18267FA7" w14:textId="77777777" w:rsidR="00B24F83" w:rsidRPr="00B24F83" w:rsidRDefault="00B24F83" w:rsidP="00B24F83">
            <w:pPr>
              <w:pStyle w:val="TableParagraph"/>
              <w:spacing w:line="273" w:lineRule="exact"/>
              <w:ind w:right="95"/>
              <w:jc w:val="center"/>
              <w:rPr>
                <w:sz w:val="24"/>
              </w:rPr>
            </w:pPr>
            <w:r w:rsidRPr="00B24F83">
              <w:rPr>
                <w:sz w:val="24"/>
              </w:rPr>
              <w:t>1188</w:t>
            </w:r>
          </w:p>
        </w:tc>
      </w:tr>
      <w:tr w:rsidR="00B24F83" w:rsidRPr="00B24F83" w14:paraId="78A6EA2A" w14:textId="77777777" w:rsidTr="00B24F83">
        <w:trPr>
          <w:trHeight w:val="412"/>
        </w:trPr>
        <w:tc>
          <w:tcPr>
            <w:tcW w:w="3016" w:type="dxa"/>
          </w:tcPr>
          <w:p w14:paraId="35905868" w14:textId="77777777" w:rsidR="00B24F83" w:rsidRPr="00B24F83" w:rsidRDefault="00B24F83" w:rsidP="00B24F83">
            <w:pPr>
              <w:jc w:val="center"/>
            </w:pPr>
            <w:r w:rsidRPr="00B24F83">
              <w:t>8000 KM or more</w:t>
            </w:r>
          </w:p>
        </w:tc>
        <w:tc>
          <w:tcPr>
            <w:tcW w:w="3361" w:type="dxa"/>
          </w:tcPr>
          <w:p w14:paraId="7D9C5855" w14:textId="77777777" w:rsidR="00B24F83" w:rsidRPr="00B24F83" w:rsidRDefault="00B24F83" w:rsidP="00B24F83">
            <w:pPr>
              <w:pStyle w:val="TableParagraph"/>
              <w:spacing w:before="1"/>
              <w:ind w:right="98"/>
              <w:jc w:val="center"/>
            </w:pPr>
            <w:r w:rsidRPr="00B24F83">
              <w:t>1735</w:t>
            </w:r>
          </w:p>
        </w:tc>
        <w:tc>
          <w:tcPr>
            <w:tcW w:w="2978" w:type="dxa"/>
          </w:tcPr>
          <w:p w14:paraId="71F5AAD0" w14:textId="77777777" w:rsidR="00B24F83" w:rsidRPr="00B24F83" w:rsidRDefault="00B24F83" w:rsidP="00B24F83">
            <w:pPr>
              <w:pStyle w:val="TableParagraph"/>
              <w:spacing w:line="273" w:lineRule="exact"/>
              <w:ind w:right="95"/>
              <w:jc w:val="center"/>
              <w:rPr>
                <w:sz w:val="24"/>
              </w:rPr>
            </w:pPr>
            <w:r w:rsidRPr="00B24F83">
              <w:rPr>
                <w:sz w:val="24"/>
              </w:rPr>
              <w:t>1735</w:t>
            </w:r>
          </w:p>
        </w:tc>
      </w:tr>
    </w:tbl>
    <w:p w14:paraId="36725029" w14:textId="77777777" w:rsidR="00B24F83" w:rsidRPr="00B24F83" w:rsidRDefault="00B24F83" w:rsidP="00B24F83">
      <w:pPr>
        <w:jc w:val="center"/>
      </w:pPr>
    </w:p>
    <w:p w14:paraId="5A79F4F5" w14:textId="77777777" w:rsidR="00B24F83" w:rsidRPr="00B24F83" w:rsidRDefault="00B24F83" w:rsidP="00B24F83">
      <w:pPr>
        <w:jc w:val="center"/>
      </w:pPr>
    </w:p>
    <w:p w14:paraId="13B74076" w14:textId="77777777" w:rsidR="00B24F83" w:rsidRPr="00B24F83" w:rsidRDefault="00B24F83" w:rsidP="00B24F83">
      <w:pPr>
        <w:jc w:val="center"/>
      </w:pPr>
    </w:p>
    <w:p w14:paraId="7830A018" w14:textId="77777777" w:rsidR="00B24F83" w:rsidRPr="00B24F83" w:rsidRDefault="00B24F83" w:rsidP="00B24F83">
      <w:pPr>
        <w:jc w:val="center"/>
      </w:pPr>
    </w:p>
    <w:p w14:paraId="7C7A9F84" w14:textId="77777777" w:rsidR="00B24F83" w:rsidRPr="00B24F83" w:rsidRDefault="00B24F83" w:rsidP="00B24F83">
      <w:pPr>
        <w:jc w:val="center"/>
      </w:pPr>
    </w:p>
    <w:p w14:paraId="07469340" w14:textId="77777777" w:rsidR="00B24F83" w:rsidRPr="00B24F83" w:rsidRDefault="00B24F83" w:rsidP="00B24F83">
      <w:pPr>
        <w:jc w:val="center"/>
      </w:pPr>
    </w:p>
    <w:p w14:paraId="398BC150" w14:textId="77777777" w:rsidR="00B24F83" w:rsidRPr="00B24F83" w:rsidRDefault="00B24F83" w:rsidP="00B24F83">
      <w:pPr>
        <w:jc w:val="center"/>
      </w:pPr>
    </w:p>
    <w:p w14:paraId="4183E358" w14:textId="77777777" w:rsidR="00B24F83" w:rsidRPr="00B24F83" w:rsidRDefault="00B24F83" w:rsidP="00B24F83">
      <w:pPr>
        <w:jc w:val="center"/>
      </w:pPr>
    </w:p>
    <w:p w14:paraId="7BB5732B" w14:textId="77777777" w:rsidR="00B24F83" w:rsidRPr="00B24F83" w:rsidRDefault="00B24F83" w:rsidP="00B24F83">
      <w:pPr>
        <w:jc w:val="center"/>
      </w:pPr>
    </w:p>
    <w:p w14:paraId="7B102E68" w14:textId="77777777" w:rsidR="00B24F83" w:rsidRPr="00B24F83" w:rsidRDefault="00B24F83" w:rsidP="00B24F83">
      <w:pPr>
        <w:jc w:val="center"/>
      </w:pPr>
    </w:p>
    <w:p w14:paraId="36D13A4D" w14:textId="77777777" w:rsidR="00B24F83" w:rsidRPr="00B24F83" w:rsidRDefault="00B24F83" w:rsidP="00B24F83">
      <w:pPr>
        <w:jc w:val="center"/>
      </w:pPr>
    </w:p>
    <w:p w14:paraId="13B672D1" w14:textId="77777777" w:rsidR="00B24F83" w:rsidRPr="00B24F83" w:rsidRDefault="00B24F83" w:rsidP="00B24F83">
      <w:pPr>
        <w:jc w:val="center"/>
      </w:pPr>
    </w:p>
    <w:p w14:paraId="595F8368" w14:textId="77777777" w:rsidR="00B24F83" w:rsidRPr="00B24F83" w:rsidRDefault="00B24F83" w:rsidP="00B24F83">
      <w:pPr>
        <w:jc w:val="center"/>
      </w:pPr>
    </w:p>
    <w:p w14:paraId="4041118F" w14:textId="77777777" w:rsidR="00B24F83" w:rsidRPr="00B24F83" w:rsidRDefault="00B24F83" w:rsidP="00B24F83">
      <w:pPr>
        <w:jc w:val="center"/>
      </w:pPr>
    </w:p>
    <w:p w14:paraId="1B4B808E" w14:textId="77777777" w:rsidR="00B24F83" w:rsidRPr="00B24F83" w:rsidRDefault="00B24F83" w:rsidP="0059126B">
      <w:pPr>
        <w:tabs>
          <w:tab w:val="left" w:pos="10812"/>
        </w:tabs>
      </w:pPr>
    </w:p>
    <w:p w14:paraId="3A8F86C0" w14:textId="77777777" w:rsidR="00B24F83" w:rsidRPr="00B24F83" w:rsidRDefault="00B24F83" w:rsidP="0059126B">
      <w:pPr>
        <w:tabs>
          <w:tab w:val="left" w:pos="10812"/>
        </w:tabs>
        <w:rPr>
          <w:sz w:val="24"/>
        </w:rPr>
      </w:pPr>
      <w:r w:rsidRPr="00B24F83">
        <w:rPr>
          <w:sz w:val="24"/>
        </w:rPr>
        <w:tab/>
      </w:r>
    </w:p>
    <w:p w14:paraId="2F315250" w14:textId="77777777" w:rsidR="00B24F83" w:rsidRPr="00B24F83" w:rsidRDefault="00B24F83" w:rsidP="0059126B">
      <w:pPr>
        <w:widowControl/>
        <w:adjustRightInd w:val="0"/>
        <w:ind w:left="720"/>
        <w:rPr>
          <w:b/>
          <w:bCs/>
          <w:sz w:val="24"/>
          <w:szCs w:val="24"/>
        </w:rPr>
      </w:pPr>
      <w:r w:rsidRPr="00B24F83">
        <w:rPr>
          <w:b/>
          <w:bCs/>
          <w:sz w:val="24"/>
          <w:szCs w:val="24"/>
        </w:rPr>
        <w:t xml:space="preserve">          Green Travel Support for Students/New Graduates</w:t>
      </w:r>
    </w:p>
    <w:p w14:paraId="122F8362" w14:textId="77777777" w:rsidR="00B24F83" w:rsidRPr="00B24F83" w:rsidRDefault="00B24F83" w:rsidP="0059126B">
      <w:pPr>
        <w:widowControl/>
        <w:adjustRightInd w:val="0"/>
        <w:ind w:left="720"/>
        <w:rPr>
          <w:b/>
          <w:bCs/>
          <w:sz w:val="24"/>
          <w:szCs w:val="24"/>
        </w:rPr>
      </w:pPr>
    </w:p>
    <w:p w14:paraId="30866029" w14:textId="77777777" w:rsidR="00AB7F97" w:rsidRDefault="00AB7F97" w:rsidP="004A10D2">
      <w:pPr>
        <w:widowControl/>
        <w:adjustRightInd w:val="0"/>
        <w:ind w:left="720"/>
        <w:rPr>
          <w:sz w:val="24"/>
          <w:szCs w:val="24"/>
        </w:rPr>
      </w:pPr>
      <w:r w:rsidRPr="00AB7F97">
        <w:rPr>
          <w:sz w:val="24"/>
          <w:szCs w:val="24"/>
        </w:rPr>
        <w:t xml:space="preserve">Green travel; It is the realization of travel using low-carbon emission public transportation vehicles. The use of buses, trains, shared cars is included in the scope of green travel. In order to receive green travel support, green travel must be used on the way to and from departure and more than half of the entire trip must be made using green vehicles. </w:t>
      </w:r>
    </w:p>
    <w:p w14:paraId="4566B586" w14:textId="77777777" w:rsidR="00AB7F97" w:rsidRDefault="00AB7F97" w:rsidP="0059126B">
      <w:pPr>
        <w:widowControl/>
        <w:adjustRightInd w:val="0"/>
        <w:ind w:left="720"/>
        <w:rPr>
          <w:sz w:val="24"/>
          <w:szCs w:val="24"/>
        </w:rPr>
      </w:pPr>
    </w:p>
    <w:p w14:paraId="346E787A" w14:textId="77777777" w:rsidR="00AB7F97" w:rsidRDefault="00AB7F97" w:rsidP="0059126B">
      <w:pPr>
        <w:widowControl/>
        <w:adjustRightInd w:val="0"/>
        <w:ind w:left="720"/>
        <w:rPr>
          <w:sz w:val="24"/>
          <w:szCs w:val="24"/>
        </w:rPr>
      </w:pPr>
    </w:p>
    <w:p w14:paraId="548376EC" w14:textId="77777777" w:rsidR="00AB7F97" w:rsidRDefault="00AB7F97" w:rsidP="0059126B">
      <w:pPr>
        <w:widowControl/>
        <w:adjustRightInd w:val="0"/>
        <w:ind w:left="720"/>
        <w:rPr>
          <w:sz w:val="24"/>
          <w:szCs w:val="24"/>
        </w:rPr>
      </w:pPr>
    </w:p>
    <w:p w14:paraId="16A51FE6" w14:textId="77777777" w:rsidR="00AB7F97" w:rsidRDefault="00AB7F97" w:rsidP="0059126B">
      <w:pPr>
        <w:widowControl/>
        <w:adjustRightInd w:val="0"/>
        <w:ind w:left="720"/>
        <w:rPr>
          <w:sz w:val="24"/>
          <w:szCs w:val="24"/>
        </w:rPr>
      </w:pPr>
    </w:p>
    <w:p w14:paraId="6348B1F2" w14:textId="52761233" w:rsidR="00B24F83" w:rsidRDefault="00B24F83" w:rsidP="0059126B">
      <w:pPr>
        <w:widowControl/>
        <w:adjustRightInd w:val="0"/>
        <w:ind w:left="720"/>
        <w:rPr>
          <w:b/>
          <w:bCs/>
          <w:sz w:val="24"/>
          <w:szCs w:val="24"/>
        </w:rPr>
      </w:pPr>
      <w:r w:rsidRPr="00B24F83">
        <w:rPr>
          <w:b/>
          <w:bCs/>
          <w:sz w:val="24"/>
          <w:szCs w:val="24"/>
        </w:rPr>
        <w:lastRenderedPageBreak/>
        <w:t xml:space="preserve">          Additional Grant Support</w:t>
      </w:r>
    </w:p>
    <w:p w14:paraId="40D8F2DC" w14:textId="77777777" w:rsidR="00AB7F97" w:rsidRPr="00B24F83" w:rsidRDefault="00AB7F97" w:rsidP="0059126B">
      <w:pPr>
        <w:widowControl/>
        <w:adjustRightInd w:val="0"/>
        <w:ind w:left="720"/>
        <w:rPr>
          <w:b/>
          <w:bCs/>
          <w:sz w:val="24"/>
          <w:szCs w:val="24"/>
        </w:rPr>
      </w:pPr>
    </w:p>
    <w:p w14:paraId="76DF85A6" w14:textId="161213C8" w:rsidR="00B24F83" w:rsidRPr="00B24F83" w:rsidRDefault="00B24F83" w:rsidP="0059126B">
      <w:pPr>
        <w:widowControl/>
        <w:adjustRightInd w:val="0"/>
        <w:ind w:left="720"/>
        <w:rPr>
          <w:sz w:val="24"/>
          <w:szCs w:val="24"/>
        </w:rPr>
      </w:pPr>
      <w:r w:rsidRPr="00B24F83">
        <w:rPr>
          <w:sz w:val="24"/>
          <w:szCs w:val="24"/>
        </w:rPr>
        <w:t>Disadvantaged participants may be provided with Additional Grant Support in addition to the grant they deserve. In order for the grant to be granted, a disadvantaged participant is defined as an individual who has limited economic and social opportunities and fits into the following subcategories.</w:t>
      </w:r>
    </w:p>
    <w:p w14:paraId="44802008" w14:textId="7817315B" w:rsidR="008C701E" w:rsidRPr="00B24F83" w:rsidRDefault="00B24F83" w:rsidP="008C701E">
      <w:pPr>
        <w:widowControl/>
        <w:adjustRightInd w:val="0"/>
        <w:ind w:left="720"/>
        <w:rPr>
          <w:sz w:val="24"/>
          <w:szCs w:val="24"/>
        </w:rPr>
      </w:pPr>
      <w:r w:rsidRPr="00B24F83">
        <w:rPr>
          <w:sz w:val="24"/>
          <w:szCs w:val="24"/>
        </w:rPr>
        <w:t>1) Those who are subject to Law No. 2828 (by the Ministry of Family and Social Services)</w:t>
      </w:r>
    </w:p>
    <w:p w14:paraId="156AB484" w14:textId="3804E811" w:rsidR="00B24F83" w:rsidRPr="00B24F83" w:rsidRDefault="00B24F83" w:rsidP="00F6028A">
      <w:pPr>
        <w:widowControl/>
        <w:adjustRightInd w:val="0"/>
        <w:ind w:left="720"/>
        <w:rPr>
          <w:sz w:val="24"/>
          <w:szCs w:val="24"/>
        </w:rPr>
      </w:pPr>
      <w:r w:rsidRPr="00B24F83">
        <w:rPr>
          <w:sz w:val="24"/>
          <w:szCs w:val="24"/>
        </w:rPr>
        <w:t>those who have a protection, care</w:t>
      </w:r>
      <w:r w:rsidR="00D16F54">
        <w:rPr>
          <w:sz w:val="24"/>
          <w:szCs w:val="24"/>
        </w:rPr>
        <w:t>,</w:t>
      </w:r>
      <w:r w:rsidRPr="00B24F83">
        <w:rPr>
          <w:sz w:val="24"/>
          <w:szCs w:val="24"/>
        </w:rPr>
        <w:t xml:space="preserve"> or shelter decision </w:t>
      </w:r>
      <w:r w:rsidR="00D16F54">
        <w:rPr>
          <w:sz w:val="24"/>
          <w:szCs w:val="24"/>
        </w:rPr>
        <w:t>foll</w:t>
      </w:r>
      <w:r w:rsidRPr="00B24F83">
        <w:rPr>
          <w:sz w:val="24"/>
          <w:szCs w:val="24"/>
        </w:rPr>
        <w:t>owi</w:t>
      </w:r>
      <w:r w:rsidR="00D16F54">
        <w:rPr>
          <w:sz w:val="24"/>
          <w:szCs w:val="24"/>
        </w:rPr>
        <w:t>ng</w:t>
      </w:r>
      <w:r w:rsidRPr="00B24F83">
        <w:rPr>
          <w:sz w:val="24"/>
          <w:szCs w:val="24"/>
        </w:rPr>
        <w:t xml:space="preserve"> Law No. 2828)</w:t>
      </w:r>
    </w:p>
    <w:p w14:paraId="399BE726" w14:textId="77777777" w:rsidR="00B24F83" w:rsidRPr="00B24F83" w:rsidRDefault="00B24F83" w:rsidP="00F6028A">
      <w:pPr>
        <w:widowControl/>
        <w:adjustRightInd w:val="0"/>
        <w:ind w:left="720"/>
        <w:rPr>
          <w:sz w:val="24"/>
          <w:szCs w:val="24"/>
        </w:rPr>
      </w:pPr>
      <w:r w:rsidRPr="00B24F83">
        <w:rPr>
          <w:sz w:val="24"/>
          <w:szCs w:val="24"/>
        </w:rPr>
        <w:t>2) Protection, care or</w:t>
      </w:r>
    </w:p>
    <w:p w14:paraId="2CFF6350" w14:textId="77777777" w:rsidR="00B24F83" w:rsidRPr="00B24F83" w:rsidRDefault="00B24F83" w:rsidP="00F6028A">
      <w:pPr>
        <w:widowControl/>
        <w:adjustRightInd w:val="0"/>
        <w:ind w:left="720"/>
        <w:rPr>
          <w:sz w:val="24"/>
          <w:szCs w:val="24"/>
        </w:rPr>
      </w:pPr>
      <w:r w:rsidRPr="00B24F83">
        <w:rPr>
          <w:sz w:val="24"/>
          <w:szCs w:val="24"/>
        </w:rPr>
        <w:t xml:space="preserve">Students who have been given a housing decision </w:t>
      </w:r>
    </w:p>
    <w:p w14:paraId="5C91CAFA" w14:textId="77777777" w:rsidR="00B24F83" w:rsidRPr="00B24F83" w:rsidRDefault="00B24F83" w:rsidP="00F6028A">
      <w:pPr>
        <w:widowControl/>
        <w:adjustRightInd w:val="0"/>
        <w:ind w:left="720"/>
        <w:rPr>
          <w:sz w:val="24"/>
          <w:szCs w:val="24"/>
        </w:rPr>
      </w:pPr>
      <w:r w:rsidRPr="00B24F83">
        <w:rPr>
          <w:sz w:val="24"/>
          <w:szCs w:val="24"/>
        </w:rPr>
        <w:t>3) Those who do not have other parental income but are entitled to an orphan's pension</w:t>
      </w:r>
    </w:p>
    <w:p w14:paraId="6024CDA2" w14:textId="77777777" w:rsidR="00B24F83" w:rsidRPr="00B24F83" w:rsidRDefault="00B24F83" w:rsidP="00F6028A">
      <w:pPr>
        <w:widowControl/>
        <w:adjustRightInd w:val="0"/>
        <w:ind w:left="720"/>
        <w:rPr>
          <w:sz w:val="24"/>
          <w:szCs w:val="24"/>
        </w:rPr>
      </w:pPr>
      <w:r w:rsidRPr="00B24F83">
        <w:rPr>
          <w:sz w:val="24"/>
          <w:szCs w:val="24"/>
        </w:rPr>
        <w:t>4) Children of martyrs/veterans</w:t>
      </w:r>
    </w:p>
    <w:p w14:paraId="7EF1A081" w14:textId="77777777" w:rsidR="00B24F83" w:rsidRPr="00B24F83" w:rsidRDefault="00B24F83" w:rsidP="00F6028A">
      <w:pPr>
        <w:widowControl/>
        <w:adjustRightInd w:val="0"/>
        <w:ind w:left="720"/>
        <w:rPr>
          <w:sz w:val="24"/>
          <w:szCs w:val="24"/>
        </w:rPr>
      </w:pPr>
      <w:r w:rsidRPr="00B24F83">
        <w:rPr>
          <w:sz w:val="24"/>
          <w:szCs w:val="24"/>
        </w:rPr>
        <w:t>5) Those who receive a needy pension for themselves or their families (the student himself,</w:t>
      </w:r>
    </w:p>
    <w:p w14:paraId="16A78135" w14:textId="14C51826" w:rsidR="00B24F83" w:rsidRPr="00B24F83" w:rsidRDefault="00B24F83" w:rsidP="00F6028A">
      <w:pPr>
        <w:widowControl/>
        <w:adjustRightInd w:val="0"/>
        <w:ind w:left="720"/>
        <w:rPr>
          <w:sz w:val="24"/>
          <w:szCs w:val="24"/>
        </w:rPr>
      </w:pPr>
      <w:r w:rsidRPr="00B24F83">
        <w:rPr>
          <w:sz w:val="24"/>
          <w:szCs w:val="24"/>
        </w:rPr>
        <w:t>to his parents or guardians from municipalities, public institutions</w:t>
      </w:r>
      <w:r w:rsidR="00D16F54">
        <w:rPr>
          <w:sz w:val="24"/>
          <w:szCs w:val="24"/>
        </w:rPr>
        <w:t>,</w:t>
      </w:r>
      <w:r w:rsidRPr="00B24F83">
        <w:rPr>
          <w:sz w:val="24"/>
          <w:szCs w:val="24"/>
        </w:rPr>
        <w:t xml:space="preserve"> and organizations</w:t>
      </w:r>
    </w:p>
    <w:p w14:paraId="331489F9" w14:textId="77777777" w:rsidR="00B24F83" w:rsidRPr="00B24F83" w:rsidRDefault="00B24F83" w:rsidP="00F6028A">
      <w:pPr>
        <w:widowControl/>
        <w:adjustRightInd w:val="0"/>
        <w:ind w:left="720"/>
        <w:rPr>
          <w:sz w:val="24"/>
          <w:szCs w:val="24"/>
        </w:rPr>
      </w:pPr>
      <w:r w:rsidRPr="00B24F83">
        <w:rPr>
          <w:sz w:val="24"/>
          <w:szCs w:val="24"/>
        </w:rPr>
        <w:t>(Ministries, Social Assistance and Solidarity Foundations, General Directorate of Foundations,</w:t>
      </w:r>
    </w:p>
    <w:p w14:paraId="35FDE661" w14:textId="77777777" w:rsidR="00B24F83" w:rsidRPr="00B24F83" w:rsidRDefault="00B24F83" w:rsidP="00F6028A">
      <w:pPr>
        <w:widowControl/>
        <w:adjustRightInd w:val="0"/>
        <w:ind w:left="720"/>
        <w:rPr>
          <w:sz w:val="24"/>
          <w:szCs w:val="24"/>
        </w:rPr>
      </w:pPr>
      <w:r w:rsidRPr="00B24F83">
        <w:rPr>
          <w:sz w:val="24"/>
          <w:szCs w:val="24"/>
        </w:rPr>
        <w:t>Financial support from institutions such as the Red Crescent and AFAD during the Erasmus application</w:t>
      </w:r>
    </w:p>
    <w:p w14:paraId="687BF7AB" w14:textId="5243876E" w:rsidR="00B24F83" w:rsidRPr="00B24F83" w:rsidRDefault="00B24F83" w:rsidP="00F6028A">
      <w:pPr>
        <w:widowControl/>
        <w:adjustRightInd w:val="0"/>
        <w:ind w:left="720"/>
        <w:rPr>
          <w:sz w:val="24"/>
          <w:szCs w:val="24"/>
        </w:rPr>
      </w:pPr>
      <w:r w:rsidRPr="00B24F83">
        <w:rPr>
          <w:sz w:val="24"/>
          <w:szCs w:val="24"/>
        </w:rPr>
        <w:t xml:space="preserve">It is sufficient to present a document proving that it has </w:t>
      </w:r>
      <w:r w:rsidR="00D16F54">
        <w:rPr>
          <w:sz w:val="24"/>
          <w:szCs w:val="24"/>
        </w:rPr>
        <w:t>been </w:t>
      </w:r>
      <w:r w:rsidRPr="00B24F83">
        <w:rPr>
          <w:sz w:val="24"/>
          <w:szCs w:val="24"/>
        </w:rPr>
        <w:t>received.)</w:t>
      </w:r>
    </w:p>
    <w:p w14:paraId="76D9528E" w14:textId="77777777" w:rsidR="00B24F83" w:rsidRPr="00B24F83" w:rsidRDefault="00B24F83" w:rsidP="00F6028A">
      <w:pPr>
        <w:widowControl/>
        <w:adjustRightInd w:val="0"/>
        <w:ind w:left="720"/>
        <w:rPr>
          <w:sz w:val="24"/>
          <w:szCs w:val="24"/>
        </w:rPr>
      </w:pPr>
      <w:r w:rsidRPr="00B24F83">
        <w:rPr>
          <w:sz w:val="24"/>
          <w:szCs w:val="24"/>
        </w:rPr>
        <w:t>6) People with disabilities</w:t>
      </w:r>
    </w:p>
    <w:p w14:paraId="0A40FFF5" w14:textId="77777777" w:rsidR="00B24F83" w:rsidRPr="00B24F83" w:rsidRDefault="00B24F83" w:rsidP="00F6028A">
      <w:pPr>
        <w:widowControl/>
        <w:adjustRightInd w:val="0"/>
        <w:ind w:left="720"/>
        <w:rPr>
          <w:sz w:val="24"/>
          <w:szCs w:val="24"/>
        </w:rPr>
      </w:pPr>
      <w:r w:rsidRPr="00B24F83">
        <w:rPr>
          <w:sz w:val="24"/>
          <w:szCs w:val="24"/>
        </w:rPr>
        <w:t>7) One of the parents or guardian, Destitute, infirm over the age of 65 and</w:t>
      </w:r>
    </w:p>
    <w:p w14:paraId="7AA822E8" w14:textId="77777777" w:rsidR="00B24F83" w:rsidRPr="00B24F83" w:rsidRDefault="00B24F83" w:rsidP="00F6028A">
      <w:pPr>
        <w:widowControl/>
        <w:adjustRightInd w:val="0"/>
        <w:ind w:left="720"/>
        <w:rPr>
          <w:sz w:val="24"/>
          <w:szCs w:val="24"/>
        </w:rPr>
      </w:pPr>
      <w:r w:rsidRPr="00B24F83">
        <w:rPr>
          <w:sz w:val="24"/>
          <w:szCs w:val="24"/>
        </w:rPr>
        <w:t>Monthly for Orphaned Turkish Citizens and Disabled and Needy Turkish Citizens</w:t>
      </w:r>
    </w:p>
    <w:p w14:paraId="1F50145F" w14:textId="76540DDF" w:rsidR="00B24F83" w:rsidRPr="00B24F83" w:rsidRDefault="00B24F83" w:rsidP="00F6028A">
      <w:pPr>
        <w:widowControl/>
        <w:adjustRightInd w:val="0"/>
        <w:ind w:left="720"/>
        <w:rPr>
          <w:sz w:val="24"/>
          <w:szCs w:val="24"/>
        </w:rPr>
      </w:pPr>
      <w:r w:rsidRPr="00B24F83">
        <w:rPr>
          <w:sz w:val="24"/>
          <w:szCs w:val="24"/>
        </w:rPr>
        <w:t>Disabled within the scope of Law No. 2022 dated 01.07.1976 on Attachment</w:t>
      </w:r>
    </w:p>
    <w:p w14:paraId="5E2A3E2D" w14:textId="77777777" w:rsidR="00B24F83" w:rsidRPr="00B24F83" w:rsidRDefault="00B24F83" w:rsidP="00F6028A">
      <w:pPr>
        <w:widowControl/>
        <w:adjustRightInd w:val="0"/>
        <w:ind w:left="720"/>
        <w:rPr>
          <w:sz w:val="24"/>
          <w:szCs w:val="24"/>
        </w:rPr>
      </w:pPr>
      <w:r w:rsidRPr="00B24F83">
        <w:rPr>
          <w:sz w:val="24"/>
          <w:szCs w:val="24"/>
        </w:rPr>
        <w:t xml:space="preserve">or students receiving a needy pension </w:t>
      </w:r>
    </w:p>
    <w:p w14:paraId="15A030FF" w14:textId="0A24F4AA" w:rsidR="00B24F83" w:rsidRPr="00B24F83" w:rsidRDefault="00B24F83" w:rsidP="00F6028A">
      <w:pPr>
        <w:widowControl/>
        <w:adjustRightInd w:val="0"/>
        <w:ind w:left="720"/>
        <w:rPr>
          <w:sz w:val="24"/>
          <w:szCs w:val="24"/>
        </w:rPr>
      </w:pPr>
      <w:r w:rsidRPr="00B24F83">
        <w:rPr>
          <w:sz w:val="24"/>
          <w:szCs w:val="24"/>
        </w:rPr>
        <w:t>8) Those who receive disaster victim assistance from AFAD themselves or their 1st</w:t>
      </w:r>
      <w:r w:rsidR="00D16F54">
        <w:rPr>
          <w:sz w:val="24"/>
          <w:szCs w:val="24"/>
        </w:rPr>
        <w:t>-</w:t>
      </w:r>
      <w:r w:rsidRPr="00B24F83">
        <w:rPr>
          <w:sz w:val="24"/>
          <w:szCs w:val="24"/>
        </w:rPr>
        <w:t>degree relatives.</w:t>
      </w:r>
    </w:p>
    <w:p w14:paraId="3D8468A6" w14:textId="77777777" w:rsidR="00B24F83" w:rsidRPr="00B24F83" w:rsidRDefault="00B24F83" w:rsidP="00F6028A">
      <w:pPr>
        <w:widowControl/>
        <w:adjustRightInd w:val="0"/>
        <w:ind w:left="720"/>
        <w:rPr>
          <w:sz w:val="24"/>
          <w:szCs w:val="24"/>
        </w:rPr>
      </w:pPr>
      <w:r w:rsidRPr="00B24F83">
        <w:rPr>
          <w:sz w:val="24"/>
          <w:szCs w:val="24"/>
        </w:rPr>
        <w:t>Credit and Dormitories Institution scholarships and similar scholarships, other merit scholarships</w:t>
      </w:r>
    </w:p>
    <w:p w14:paraId="1BAF831F" w14:textId="49C3395D" w:rsidR="00B24F83" w:rsidRPr="00B24F83" w:rsidRDefault="00B24F83" w:rsidP="00F6028A">
      <w:pPr>
        <w:widowControl/>
        <w:adjustRightInd w:val="0"/>
        <w:ind w:left="720"/>
        <w:rPr>
          <w:sz w:val="24"/>
          <w:szCs w:val="24"/>
        </w:rPr>
      </w:pPr>
      <w:r w:rsidRPr="00B24F83">
        <w:rPr>
          <w:sz w:val="24"/>
          <w:szCs w:val="24"/>
        </w:rPr>
        <w:t>grants, aids</w:t>
      </w:r>
      <w:r w:rsidR="00D16F54">
        <w:rPr>
          <w:sz w:val="24"/>
          <w:szCs w:val="24"/>
        </w:rPr>
        <w:t>,</w:t>
      </w:r>
      <w:r w:rsidRPr="00B24F83">
        <w:rPr>
          <w:sz w:val="24"/>
          <w:szCs w:val="24"/>
        </w:rPr>
        <w:t xml:space="preserve"> and scholarships, </w:t>
      </w:r>
      <w:r w:rsidR="00D16F54">
        <w:rPr>
          <w:sz w:val="24"/>
          <w:szCs w:val="24"/>
        </w:rPr>
        <w:t>and </w:t>
      </w:r>
      <w:r w:rsidRPr="00B24F83">
        <w:rPr>
          <w:sz w:val="24"/>
          <w:szCs w:val="24"/>
        </w:rPr>
        <w:t>one-time aids are within the scope of the financial aid in question</w:t>
      </w:r>
    </w:p>
    <w:p w14:paraId="3745F56F" w14:textId="77777777" w:rsidR="00B24F83" w:rsidRPr="00B24F83" w:rsidRDefault="00B24F83" w:rsidP="00F6028A">
      <w:pPr>
        <w:widowControl/>
        <w:adjustRightInd w:val="0"/>
        <w:ind w:left="720"/>
        <w:rPr>
          <w:sz w:val="24"/>
          <w:szCs w:val="24"/>
        </w:rPr>
      </w:pPr>
      <w:r w:rsidRPr="00B24F83">
        <w:rPr>
          <w:sz w:val="24"/>
          <w:szCs w:val="24"/>
        </w:rPr>
        <w:t>is not accepted.</w:t>
      </w:r>
    </w:p>
    <w:p w14:paraId="11E56D82" w14:textId="77777777" w:rsidR="00B24F83" w:rsidRPr="00B24F83" w:rsidRDefault="00B24F83" w:rsidP="00F6028A"/>
    <w:p w14:paraId="29A6C0F6" w14:textId="77777777" w:rsidR="00B24F83" w:rsidRPr="00B24F83" w:rsidRDefault="00B24F83" w:rsidP="00F6028A"/>
    <w:p w14:paraId="7D4561B3" w14:textId="77777777" w:rsidR="00B24F83" w:rsidRPr="00B24F83" w:rsidRDefault="00B24F83" w:rsidP="00F6028A">
      <w:pPr>
        <w:widowControl/>
        <w:adjustRightInd w:val="0"/>
        <w:ind w:left="720"/>
        <w:rPr>
          <w:sz w:val="24"/>
          <w:szCs w:val="24"/>
        </w:rPr>
      </w:pPr>
      <w:r w:rsidRPr="00B24F83">
        <w:rPr>
          <w:sz w:val="24"/>
          <w:szCs w:val="24"/>
        </w:rPr>
        <w:t>Students who comply with the above scope are provided with Additional Grant Support in the following amounts according to the type of mobility, upon their request and provided that they document their status:</w:t>
      </w:r>
    </w:p>
    <w:p w14:paraId="69C2030A" w14:textId="77777777" w:rsidR="00B24F83" w:rsidRPr="00B24F83" w:rsidRDefault="00B24F83" w:rsidP="00F6028A">
      <w:pPr>
        <w:widowControl/>
        <w:adjustRightInd w:val="0"/>
        <w:ind w:left="720"/>
        <w:rPr>
          <w:sz w:val="24"/>
          <w:szCs w:val="24"/>
        </w:rPr>
      </w:pPr>
    </w:p>
    <w:tbl>
      <w:tblPr>
        <w:tblW w:w="10108" w:type="dxa"/>
        <w:jc w:val="center"/>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873"/>
        <w:gridCol w:w="6235"/>
      </w:tblGrid>
      <w:tr w:rsidR="00B24F83" w:rsidRPr="00B24F83" w14:paraId="5215EAF5" w14:textId="77777777" w:rsidTr="00F6028A">
        <w:trPr>
          <w:trHeight w:val="26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FB8FF1" w14:textId="77777777" w:rsidR="00B24F83" w:rsidRPr="00D16F54" w:rsidRDefault="00B24F83" w:rsidP="00F6028A">
            <w:pPr>
              <w:widowControl/>
              <w:adjustRightInd w:val="0"/>
              <w:ind w:left="720"/>
              <w:rPr>
                <w:b/>
                <w:bCs/>
                <w:sz w:val="24"/>
                <w:szCs w:val="24"/>
              </w:rPr>
            </w:pPr>
            <w:r w:rsidRPr="00D16F54">
              <w:rPr>
                <w:b/>
                <w:bCs/>
                <w:sz w:val="24"/>
                <w:szCs w:val="24"/>
              </w:rPr>
              <w:t>Mobility Type</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CDED51" w14:textId="77777777" w:rsidR="00B24F83" w:rsidRPr="00D16F54" w:rsidRDefault="00B24F83" w:rsidP="00F6028A">
            <w:pPr>
              <w:widowControl/>
              <w:adjustRightInd w:val="0"/>
              <w:ind w:left="720"/>
              <w:rPr>
                <w:b/>
                <w:bCs/>
                <w:sz w:val="24"/>
                <w:szCs w:val="24"/>
              </w:rPr>
            </w:pPr>
            <w:r w:rsidRPr="00D16F54">
              <w:rPr>
                <w:b/>
                <w:bCs/>
                <w:sz w:val="24"/>
                <w:szCs w:val="24"/>
              </w:rPr>
              <w:t>Amount of Additional Grant Support</w:t>
            </w:r>
          </w:p>
        </w:tc>
      </w:tr>
      <w:tr w:rsidR="00B24F83" w:rsidRPr="00B24F83" w14:paraId="49BFB5BB" w14:textId="77777777" w:rsidTr="00F6028A">
        <w:trPr>
          <w:trHeight w:val="26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E38B20" w14:textId="77777777" w:rsidR="00B24F83" w:rsidRPr="00B24F83" w:rsidRDefault="00B24F83" w:rsidP="00F6028A">
            <w:pPr>
              <w:widowControl/>
              <w:adjustRightInd w:val="0"/>
              <w:ind w:left="720"/>
              <w:rPr>
                <w:sz w:val="24"/>
                <w:szCs w:val="24"/>
              </w:rPr>
            </w:pPr>
            <w:r w:rsidRPr="00B24F83">
              <w:rPr>
                <w:sz w:val="24"/>
                <w:szCs w:val="24"/>
              </w:rPr>
              <w:t>Student mobility between 2-12 months</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5D2777" w14:textId="77777777" w:rsidR="00B24F83" w:rsidRPr="00B24F83" w:rsidRDefault="00B24F83" w:rsidP="00F6028A">
            <w:pPr>
              <w:widowControl/>
              <w:adjustRightInd w:val="0"/>
              <w:ind w:left="720"/>
              <w:rPr>
                <w:sz w:val="24"/>
                <w:szCs w:val="24"/>
              </w:rPr>
            </w:pPr>
            <w:r w:rsidRPr="00B24F83">
              <w:rPr>
                <w:sz w:val="24"/>
                <w:szCs w:val="24"/>
              </w:rPr>
              <w:t>€250 per month</w:t>
            </w:r>
          </w:p>
        </w:tc>
      </w:tr>
      <w:tr w:rsidR="00B24F83" w:rsidRPr="00B24F83" w14:paraId="7E8C9B9B" w14:textId="77777777" w:rsidTr="00F6028A">
        <w:trPr>
          <w:trHeight w:val="54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B94EF" w14:textId="77777777" w:rsidR="00B24F83" w:rsidRPr="00B24F83" w:rsidRDefault="00B24F83" w:rsidP="00F6028A">
            <w:pPr>
              <w:widowControl/>
              <w:adjustRightInd w:val="0"/>
              <w:ind w:left="720"/>
              <w:rPr>
                <w:sz w:val="24"/>
                <w:szCs w:val="24"/>
              </w:rPr>
            </w:pPr>
            <w:r w:rsidRPr="00B24F83">
              <w:rPr>
                <w:sz w:val="24"/>
                <w:szCs w:val="24"/>
              </w:rPr>
              <w:t>Short-term student mobility between 5-14 days*</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7D720A" w14:textId="77777777" w:rsidR="00B24F83" w:rsidRPr="00B24F83" w:rsidRDefault="00B24F83" w:rsidP="00F6028A">
            <w:pPr>
              <w:widowControl/>
              <w:adjustRightInd w:val="0"/>
              <w:ind w:left="720"/>
              <w:rPr>
                <w:sz w:val="24"/>
                <w:szCs w:val="24"/>
              </w:rPr>
            </w:pPr>
            <w:r w:rsidRPr="00B24F83">
              <w:rPr>
                <w:sz w:val="24"/>
                <w:szCs w:val="24"/>
              </w:rPr>
              <w:t>100 € in addition to the total of the daily grant</w:t>
            </w:r>
          </w:p>
        </w:tc>
      </w:tr>
      <w:tr w:rsidR="00B24F83" w:rsidRPr="00B24F83" w14:paraId="35CDA8E9" w14:textId="77777777" w:rsidTr="00F6028A">
        <w:trPr>
          <w:trHeight w:val="536"/>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3A8F6D" w14:textId="77777777" w:rsidR="00B24F83" w:rsidRPr="00B24F83" w:rsidRDefault="00B24F83" w:rsidP="00F6028A">
            <w:pPr>
              <w:widowControl/>
              <w:adjustRightInd w:val="0"/>
              <w:ind w:left="720"/>
              <w:rPr>
                <w:sz w:val="24"/>
                <w:szCs w:val="24"/>
              </w:rPr>
            </w:pPr>
            <w:r w:rsidRPr="00B24F83">
              <w:rPr>
                <w:sz w:val="24"/>
                <w:szCs w:val="24"/>
              </w:rPr>
              <w:t>Short-term student mobility between 15-30 days*</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9D4E32" w14:textId="77777777" w:rsidR="00B24F83" w:rsidRPr="00B24F83" w:rsidRDefault="00B24F83" w:rsidP="00F6028A">
            <w:pPr>
              <w:widowControl/>
              <w:adjustRightInd w:val="0"/>
              <w:ind w:left="720"/>
              <w:rPr>
                <w:sz w:val="24"/>
                <w:szCs w:val="24"/>
              </w:rPr>
            </w:pPr>
            <w:r w:rsidRPr="00B24F83">
              <w:rPr>
                <w:sz w:val="24"/>
                <w:szCs w:val="24"/>
              </w:rPr>
              <w:t>150 € in addition to the total daily grant</w:t>
            </w:r>
          </w:p>
        </w:tc>
      </w:tr>
    </w:tbl>
    <w:p w14:paraId="2DD5B6D5" w14:textId="77777777" w:rsidR="00B24F83" w:rsidRPr="00B24F83" w:rsidRDefault="00B24F83" w:rsidP="00F6028A">
      <w:pPr>
        <w:widowControl/>
        <w:adjustRightInd w:val="0"/>
        <w:ind w:left="720"/>
        <w:rPr>
          <w:sz w:val="24"/>
          <w:szCs w:val="24"/>
        </w:rPr>
      </w:pPr>
    </w:p>
    <w:p w14:paraId="7AD3C817" w14:textId="77777777" w:rsidR="00B24F83" w:rsidRPr="00B24F83" w:rsidRDefault="00B24F83" w:rsidP="00F6028A">
      <w:pPr>
        <w:widowControl/>
        <w:adjustRightInd w:val="0"/>
        <w:ind w:left="720"/>
        <w:rPr>
          <w:sz w:val="24"/>
          <w:szCs w:val="24"/>
        </w:rPr>
      </w:pPr>
      <w:r w:rsidRPr="00B24F83">
        <w:rPr>
          <w:sz w:val="24"/>
          <w:szCs w:val="24"/>
        </w:rPr>
        <w:t>* In this case, no additional support is provided for the internship.</w:t>
      </w:r>
    </w:p>
    <w:p w14:paraId="29B01BD5" w14:textId="77777777" w:rsidR="00B24F83" w:rsidRPr="00B24F83" w:rsidRDefault="00B24F83" w:rsidP="00F6028A">
      <w:pPr>
        <w:widowControl/>
        <w:adjustRightInd w:val="0"/>
        <w:ind w:left="720"/>
        <w:rPr>
          <w:sz w:val="24"/>
          <w:szCs w:val="24"/>
        </w:rPr>
      </w:pPr>
    </w:p>
    <w:p w14:paraId="6D2A610A" w14:textId="77777777" w:rsidR="001D46FC" w:rsidRPr="00B24F83" w:rsidRDefault="001D46FC" w:rsidP="008C701E">
      <w:pPr>
        <w:widowControl/>
        <w:adjustRightInd w:val="0"/>
        <w:ind w:left="720"/>
        <w:rPr>
          <w:sz w:val="24"/>
          <w:szCs w:val="24"/>
        </w:rPr>
      </w:pPr>
    </w:p>
    <w:p w14:paraId="70996440" w14:textId="77777777" w:rsidR="001D46FC" w:rsidRPr="00B24F83" w:rsidRDefault="001D46FC" w:rsidP="008C701E">
      <w:pPr>
        <w:widowControl/>
        <w:adjustRightInd w:val="0"/>
        <w:ind w:left="720"/>
        <w:rPr>
          <w:sz w:val="24"/>
          <w:szCs w:val="24"/>
        </w:rPr>
      </w:pPr>
    </w:p>
    <w:p w14:paraId="0D9D1A1D" w14:textId="77777777" w:rsidR="00B24F83" w:rsidRPr="00B24F83" w:rsidRDefault="00B24F83" w:rsidP="00B100EE">
      <w:pPr>
        <w:pStyle w:val="GvdeMetni"/>
        <w:spacing w:before="1"/>
        <w:rPr>
          <w:sz w:val="25"/>
        </w:rPr>
      </w:pPr>
    </w:p>
    <w:p w14:paraId="5EFF8E3B" w14:textId="77777777" w:rsidR="00B24F83" w:rsidRPr="00B24F83" w:rsidRDefault="00B24F83" w:rsidP="00B100EE">
      <w:pPr>
        <w:pStyle w:val="Balk1"/>
        <w:spacing w:before="1"/>
        <w:jc w:val="left"/>
      </w:pPr>
      <w:r w:rsidRPr="00B24F83">
        <w:t>APPLYING FOR A GRANT (0 GRANT)</w:t>
      </w:r>
    </w:p>
    <w:p w14:paraId="0D005EC4" w14:textId="77777777" w:rsidR="00B24F83" w:rsidRPr="00B24F83" w:rsidRDefault="00B24F83" w:rsidP="00B100EE">
      <w:pPr>
        <w:pStyle w:val="GvdeMetni"/>
        <w:spacing w:before="6"/>
        <w:rPr>
          <w:b/>
          <w:sz w:val="23"/>
        </w:rPr>
      </w:pPr>
    </w:p>
    <w:p w14:paraId="62404198" w14:textId="77777777" w:rsidR="00B24F83" w:rsidRPr="00B24F83" w:rsidRDefault="00B24F83" w:rsidP="00B100EE">
      <w:pPr>
        <w:pStyle w:val="GvdeMetni"/>
        <w:ind w:left="1356" w:right="1093"/>
        <w:jc w:val="both"/>
        <w:sectPr w:rsidR="00B24F83" w:rsidRPr="00B24F83" w:rsidSect="00B24F83">
          <w:pgSz w:w="11910" w:h="16840"/>
          <w:pgMar w:top="1320" w:right="320" w:bottom="280" w:left="60" w:header="708" w:footer="708" w:gutter="0"/>
          <w:cols w:space="708"/>
        </w:sectPr>
      </w:pPr>
      <w:r w:rsidRPr="00B24F83">
        <w:t>Following the announcement of the application results, the Office that is not entitled to a grant can apply to our Erasmus Coordinator via petition or e-mail and request to benefit from the activity without a grant if they wish. These requests are evaluated positively or negatively by the Erasmus Committee. These students, whose requests are evaluated positively, are obliged to carry out all the processes and procedures that grant students are subject to.</w:t>
      </w:r>
    </w:p>
    <w:p w14:paraId="56214D7E" w14:textId="77777777" w:rsidR="00B24F83" w:rsidRPr="00B24F83" w:rsidRDefault="00B24F83" w:rsidP="00B100EE">
      <w:pPr>
        <w:pStyle w:val="GvdeMetni"/>
        <w:spacing w:before="2"/>
        <w:ind w:left="720"/>
        <w:rPr>
          <w:sz w:val="36"/>
          <w:szCs w:val="36"/>
        </w:rPr>
      </w:pPr>
    </w:p>
    <w:p w14:paraId="56A6BC7B" w14:textId="77777777" w:rsidR="00B24F83" w:rsidRPr="000F5F1C" w:rsidRDefault="00B24F83" w:rsidP="00B100EE">
      <w:pPr>
        <w:pStyle w:val="GvdeMetni"/>
        <w:spacing w:before="2"/>
        <w:ind w:left="720"/>
      </w:pPr>
    </w:p>
    <w:p w14:paraId="55998F20" w14:textId="153FEB66" w:rsidR="00B24F83" w:rsidRPr="00D16F54" w:rsidRDefault="00B24F83" w:rsidP="00B100EE">
      <w:pPr>
        <w:pStyle w:val="GvdeMetni"/>
        <w:spacing w:before="2"/>
        <w:ind w:left="720"/>
        <w:rPr>
          <w:b/>
          <w:bCs/>
        </w:rPr>
      </w:pPr>
      <w:r w:rsidRPr="00D16F54">
        <w:rPr>
          <w:b/>
          <w:bCs/>
        </w:rPr>
        <w:t xml:space="preserve">Process Calendar: It is the Process Calendar regarding the stages to be followed until the end of the application activity. Our students are required to take action </w:t>
      </w:r>
      <w:r w:rsidR="00D16F54">
        <w:rPr>
          <w:b/>
          <w:bCs/>
        </w:rPr>
        <w:t>foll</w:t>
      </w:r>
      <w:r w:rsidRPr="00D16F54">
        <w:rPr>
          <w:b/>
          <w:bCs/>
        </w:rPr>
        <w:t>owi</w:t>
      </w:r>
      <w:r w:rsidR="00D16F54">
        <w:rPr>
          <w:b/>
          <w:bCs/>
        </w:rPr>
        <w:t>ng</w:t>
      </w:r>
      <w:r w:rsidRPr="00D16F54">
        <w:rPr>
          <w:b/>
          <w:bCs/>
        </w:rPr>
        <w:t xml:space="preserve"> this calendar. Possible revisions should be followed on the web page.</w:t>
      </w:r>
    </w:p>
    <w:p w14:paraId="7F14B3A9" w14:textId="77777777" w:rsidR="00B24F83" w:rsidRPr="00D16F54" w:rsidRDefault="00B24F83" w:rsidP="00B100EE">
      <w:pPr>
        <w:pStyle w:val="GvdeMetni"/>
        <w:spacing w:before="2"/>
        <w:ind w:left="720"/>
        <w:rPr>
          <w:b/>
          <w:bCs/>
        </w:rPr>
      </w:pPr>
    </w:p>
    <w:p w14:paraId="583D4FF5" w14:textId="22B6607B" w:rsidR="00B24F83" w:rsidRPr="00D16F54" w:rsidRDefault="00B24F83" w:rsidP="00B100EE">
      <w:pPr>
        <w:pStyle w:val="GvdeMetni"/>
        <w:spacing w:before="2"/>
        <w:ind w:left="720"/>
        <w:rPr>
          <w:b/>
          <w:bCs/>
          <w:color w:val="FF0000"/>
        </w:rPr>
      </w:pPr>
      <w:r w:rsidRPr="00D16F54">
        <w:rPr>
          <w:b/>
          <w:bCs/>
          <w:color w:val="FF0000"/>
        </w:rPr>
        <w:t>Note: E-mails inquiring about the information contained in the call text, process calendar</w:t>
      </w:r>
      <w:r w:rsidR="00D16F54">
        <w:rPr>
          <w:b/>
          <w:bCs/>
          <w:color w:val="FF0000"/>
        </w:rPr>
        <w:t>,</w:t>
      </w:r>
      <w:r w:rsidRPr="00D16F54">
        <w:rPr>
          <w:b/>
          <w:bCs/>
          <w:color w:val="FF0000"/>
        </w:rPr>
        <w:t xml:space="preserve"> and orientation presentation will not be answered.</w:t>
      </w:r>
    </w:p>
    <w:p w14:paraId="433143B1" w14:textId="77777777" w:rsidR="00B24F83" w:rsidRPr="000F5F1C" w:rsidRDefault="00B24F83" w:rsidP="00B100EE">
      <w:pPr>
        <w:pStyle w:val="GvdeMetni"/>
        <w:spacing w:before="2"/>
        <w:ind w:left="720"/>
        <w:rPr>
          <w:sz w:val="36"/>
          <w:szCs w:val="36"/>
        </w:rPr>
      </w:pPr>
    </w:p>
    <w:p w14:paraId="53FEC766" w14:textId="77777777" w:rsidR="00B24F83" w:rsidRPr="000F5F1C" w:rsidRDefault="00B24F83" w:rsidP="00B100EE">
      <w:pPr>
        <w:pStyle w:val="GvdeMetni"/>
        <w:spacing w:before="2"/>
        <w:ind w:left="720"/>
        <w:rPr>
          <w:sz w:val="36"/>
          <w:szCs w:val="36"/>
        </w:rPr>
      </w:pPr>
    </w:p>
    <w:p w14:paraId="703475AF" w14:textId="77777777" w:rsidR="00B24F83" w:rsidRPr="000F5F1C" w:rsidRDefault="00B24F83" w:rsidP="00B100EE">
      <w:pPr>
        <w:pStyle w:val="GvdeMetni"/>
        <w:spacing w:before="2"/>
        <w:ind w:left="720"/>
        <w:rPr>
          <w:sz w:val="36"/>
          <w:szCs w:val="36"/>
        </w:rPr>
      </w:pPr>
    </w:p>
    <w:p w14:paraId="2793AE6A" w14:textId="77777777" w:rsidR="00B24F83" w:rsidRDefault="00B24F83" w:rsidP="00B100EE">
      <w:pPr>
        <w:pStyle w:val="GvdeMetni"/>
        <w:spacing w:before="2"/>
        <w:ind w:left="720"/>
        <w:rPr>
          <w:sz w:val="36"/>
          <w:szCs w:val="36"/>
        </w:rPr>
      </w:pPr>
    </w:p>
    <w:p w14:paraId="7FBC3F6A" w14:textId="77777777" w:rsidR="000F5F1C" w:rsidRDefault="000F5F1C" w:rsidP="00B100EE">
      <w:pPr>
        <w:pStyle w:val="GvdeMetni"/>
        <w:spacing w:before="2"/>
        <w:ind w:left="720"/>
        <w:rPr>
          <w:sz w:val="36"/>
          <w:szCs w:val="36"/>
        </w:rPr>
      </w:pPr>
    </w:p>
    <w:p w14:paraId="028E7F5F" w14:textId="77777777" w:rsidR="000F5F1C" w:rsidRPr="000F5F1C" w:rsidRDefault="000F5F1C" w:rsidP="00B100EE">
      <w:pPr>
        <w:pStyle w:val="GvdeMetni"/>
        <w:spacing w:before="2"/>
        <w:ind w:left="720"/>
        <w:rPr>
          <w:sz w:val="36"/>
          <w:szCs w:val="36"/>
        </w:rPr>
      </w:pPr>
    </w:p>
    <w:p w14:paraId="6796EB74" w14:textId="69510EA3" w:rsidR="00B24F83" w:rsidRPr="000F5F1C" w:rsidRDefault="00B24F83" w:rsidP="00B100EE">
      <w:pPr>
        <w:pStyle w:val="GvdeMetni"/>
        <w:spacing w:before="2"/>
        <w:ind w:left="720"/>
        <w:rPr>
          <w:sz w:val="28"/>
          <w:szCs w:val="28"/>
        </w:rPr>
      </w:pPr>
      <w:r w:rsidRPr="000F5F1C">
        <w:rPr>
          <w:sz w:val="28"/>
          <w:szCs w:val="28"/>
        </w:rPr>
        <w:t>Thank you</w:t>
      </w:r>
      <w:r w:rsidR="000F5F1C">
        <w:rPr>
          <w:sz w:val="28"/>
          <w:szCs w:val="28"/>
        </w:rPr>
        <w:t>.</w:t>
      </w:r>
    </w:p>
    <w:p w14:paraId="23D39DE7" w14:textId="77777777" w:rsidR="00B24F83" w:rsidRPr="000F5F1C" w:rsidRDefault="00B24F83" w:rsidP="00B100EE">
      <w:pPr>
        <w:pStyle w:val="GvdeMetni"/>
        <w:spacing w:before="2"/>
        <w:ind w:left="720"/>
        <w:rPr>
          <w:sz w:val="28"/>
          <w:szCs w:val="28"/>
        </w:rPr>
      </w:pPr>
      <w:r w:rsidRPr="000F5F1C">
        <w:rPr>
          <w:sz w:val="28"/>
          <w:szCs w:val="28"/>
        </w:rPr>
        <w:t>Erasmus and Exchange Programs Office</w:t>
      </w:r>
    </w:p>
    <w:p w14:paraId="085D7BD1" w14:textId="77777777" w:rsidR="00B24F83" w:rsidRPr="000F5F1C" w:rsidRDefault="00B24F83" w:rsidP="00B100EE">
      <w:pPr>
        <w:pStyle w:val="GvdeMetni"/>
        <w:spacing w:before="2"/>
        <w:ind w:left="720"/>
        <w:rPr>
          <w:sz w:val="28"/>
          <w:szCs w:val="28"/>
        </w:rPr>
      </w:pPr>
      <w:hyperlink r:id="rId15" w:history="1">
        <w:r w:rsidRPr="000F5F1C">
          <w:rPr>
            <w:rStyle w:val="Kpr"/>
            <w:sz w:val="28"/>
            <w:szCs w:val="28"/>
          </w:rPr>
          <w:t>eramus@altinbas.edu.tr</w:t>
        </w:r>
      </w:hyperlink>
      <w:r w:rsidRPr="000F5F1C">
        <w:rPr>
          <w:sz w:val="28"/>
          <w:szCs w:val="28"/>
        </w:rPr>
        <w:t xml:space="preserve"> </w:t>
      </w:r>
    </w:p>
    <w:p w14:paraId="42DB5B01" w14:textId="275BF39A" w:rsidR="00E534EA" w:rsidRPr="00B24F83" w:rsidRDefault="00E534EA" w:rsidP="00A65B9E">
      <w:pPr>
        <w:pStyle w:val="GvdeMetni"/>
        <w:spacing w:before="2"/>
        <w:ind w:left="720"/>
        <w:rPr>
          <w:sz w:val="32"/>
          <w:szCs w:val="32"/>
        </w:rPr>
      </w:pPr>
    </w:p>
    <w:sectPr w:rsidR="00E534EA" w:rsidRPr="00B24F83" w:rsidSect="00BD3F95">
      <w:pgSz w:w="11910" w:h="16840"/>
      <w:pgMar w:top="1400" w:right="320" w:bottom="280" w:left="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E1D2D" w14:textId="77777777" w:rsidR="002D6B2B" w:rsidRDefault="002D6B2B" w:rsidP="008C701E">
      <w:r>
        <w:separator/>
      </w:r>
    </w:p>
  </w:endnote>
  <w:endnote w:type="continuationSeparator" w:id="0">
    <w:p w14:paraId="5364B24A" w14:textId="77777777" w:rsidR="002D6B2B" w:rsidRDefault="002D6B2B" w:rsidP="008C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36777"/>
      <w:docPartObj>
        <w:docPartGallery w:val="Page Numbers (Bottom of Page)"/>
        <w:docPartUnique/>
      </w:docPartObj>
    </w:sdtPr>
    <w:sdtEndPr/>
    <w:sdtContent>
      <w:p w14:paraId="155150B8" w14:textId="2E64A9FE" w:rsidR="00BA52DD" w:rsidRDefault="00BA52DD" w:rsidP="00BA52DD">
        <w:pPr>
          <w:pStyle w:val="AltBilgi"/>
          <w:jc w:val="center"/>
        </w:pPr>
        <w:r>
          <w:fldChar w:fldCharType="begin"/>
        </w:r>
        <w:r>
          <w:instrText>PAGE   \* MERGEFORMAT</w:instrText>
        </w:r>
        <w:r>
          <w:fldChar w:fldCharType="separate"/>
        </w:r>
        <w:r>
          <w:t>2</w:t>
        </w:r>
        <w:r>
          <w:fldChar w:fldCharType="end"/>
        </w:r>
      </w:p>
    </w:sdtContent>
  </w:sdt>
  <w:p w14:paraId="47D8DD53" w14:textId="77777777" w:rsidR="00BA52DD" w:rsidRDefault="00BA52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4EAA" w14:textId="77777777" w:rsidR="002D6B2B" w:rsidRDefault="002D6B2B" w:rsidP="008C701E">
      <w:r>
        <w:separator/>
      </w:r>
    </w:p>
  </w:footnote>
  <w:footnote w:type="continuationSeparator" w:id="0">
    <w:p w14:paraId="12F26FC9" w14:textId="77777777" w:rsidR="002D6B2B" w:rsidRDefault="002D6B2B" w:rsidP="008C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10F"/>
    <w:multiLevelType w:val="hybridMultilevel"/>
    <w:tmpl w:val="5EA67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263AD"/>
    <w:multiLevelType w:val="hybridMultilevel"/>
    <w:tmpl w:val="772648BA"/>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2" w15:restartNumberingAfterBreak="0">
    <w:nsid w:val="0C7509A0"/>
    <w:multiLevelType w:val="hybridMultilevel"/>
    <w:tmpl w:val="FDFAFCC4"/>
    <w:lvl w:ilvl="0" w:tplc="79182E24">
      <w:numFmt w:val="bullet"/>
      <w:lvlText w:val="-"/>
      <w:lvlJc w:val="left"/>
      <w:pPr>
        <w:ind w:left="216" w:hanging="111"/>
      </w:pPr>
      <w:rPr>
        <w:rFonts w:ascii="Calibri" w:eastAsia="Calibri" w:hAnsi="Calibri" w:cs="Calibri" w:hint="default"/>
        <w:b/>
        <w:bCs/>
        <w:w w:val="100"/>
        <w:sz w:val="20"/>
        <w:szCs w:val="20"/>
        <w:lang w:val="tr-TR" w:eastAsia="en-US" w:bidi="ar-SA"/>
      </w:rPr>
    </w:lvl>
    <w:lvl w:ilvl="1" w:tplc="74A07A36">
      <w:numFmt w:val="bullet"/>
      <w:lvlText w:val="•"/>
      <w:lvlJc w:val="left"/>
      <w:pPr>
        <w:ind w:left="510" w:hanging="111"/>
      </w:pPr>
      <w:rPr>
        <w:rFonts w:hint="default"/>
        <w:lang w:val="tr-TR" w:eastAsia="en-US" w:bidi="ar-SA"/>
      </w:rPr>
    </w:lvl>
    <w:lvl w:ilvl="2" w:tplc="02E2D552">
      <w:numFmt w:val="bullet"/>
      <w:lvlText w:val="•"/>
      <w:lvlJc w:val="left"/>
      <w:pPr>
        <w:ind w:left="800" w:hanging="111"/>
      </w:pPr>
      <w:rPr>
        <w:rFonts w:hint="default"/>
        <w:lang w:val="tr-TR" w:eastAsia="en-US" w:bidi="ar-SA"/>
      </w:rPr>
    </w:lvl>
    <w:lvl w:ilvl="3" w:tplc="556ED4FE">
      <w:numFmt w:val="bullet"/>
      <w:lvlText w:val="•"/>
      <w:lvlJc w:val="left"/>
      <w:pPr>
        <w:ind w:left="1090" w:hanging="111"/>
      </w:pPr>
      <w:rPr>
        <w:rFonts w:hint="default"/>
        <w:lang w:val="tr-TR" w:eastAsia="en-US" w:bidi="ar-SA"/>
      </w:rPr>
    </w:lvl>
    <w:lvl w:ilvl="4" w:tplc="B4083B36">
      <w:numFmt w:val="bullet"/>
      <w:lvlText w:val="•"/>
      <w:lvlJc w:val="left"/>
      <w:pPr>
        <w:ind w:left="1380" w:hanging="111"/>
      </w:pPr>
      <w:rPr>
        <w:rFonts w:hint="default"/>
        <w:lang w:val="tr-TR" w:eastAsia="en-US" w:bidi="ar-SA"/>
      </w:rPr>
    </w:lvl>
    <w:lvl w:ilvl="5" w:tplc="F806820E">
      <w:numFmt w:val="bullet"/>
      <w:lvlText w:val="•"/>
      <w:lvlJc w:val="left"/>
      <w:pPr>
        <w:ind w:left="1670" w:hanging="111"/>
      </w:pPr>
      <w:rPr>
        <w:rFonts w:hint="default"/>
        <w:lang w:val="tr-TR" w:eastAsia="en-US" w:bidi="ar-SA"/>
      </w:rPr>
    </w:lvl>
    <w:lvl w:ilvl="6" w:tplc="B5E4A440">
      <w:numFmt w:val="bullet"/>
      <w:lvlText w:val="•"/>
      <w:lvlJc w:val="left"/>
      <w:pPr>
        <w:ind w:left="1960" w:hanging="111"/>
      </w:pPr>
      <w:rPr>
        <w:rFonts w:hint="default"/>
        <w:lang w:val="tr-TR" w:eastAsia="en-US" w:bidi="ar-SA"/>
      </w:rPr>
    </w:lvl>
    <w:lvl w:ilvl="7" w:tplc="B0D21AD8">
      <w:numFmt w:val="bullet"/>
      <w:lvlText w:val="•"/>
      <w:lvlJc w:val="left"/>
      <w:pPr>
        <w:ind w:left="2250" w:hanging="111"/>
      </w:pPr>
      <w:rPr>
        <w:rFonts w:hint="default"/>
        <w:lang w:val="tr-TR" w:eastAsia="en-US" w:bidi="ar-SA"/>
      </w:rPr>
    </w:lvl>
    <w:lvl w:ilvl="8" w:tplc="18E4635E">
      <w:numFmt w:val="bullet"/>
      <w:lvlText w:val="•"/>
      <w:lvlJc w:val="left"/>
      <w:pPr>
        <w:ind w:left="2540" w:hanging="111"/>
      </w:pPr>
      <w:rPr>
        <w:rFonts w:hint="default"/>
        <w:lang w:val="tr-TR" w:eastAsia="en-US" w:bidi="ar-SA"/>
      </w:rPr>
    </w:lvl>
  </w:abstractNum>
  <w:abstractNum w:abstractNumId="3" w15:restartNumberingAfterBreak="0">
    <w:nsid w:val="1BE558D4"/>
    <w:multiLevelType w:val="hybridMultilevel"/>
    <w:tmpl w:val="127C6566"/>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4" w15:restartNumberingAfterBreak="0">
    <w:nsid w:val="21E329FD"/>
    <w:multiLevelType w:val="hybridMultilevel"/>
    <w:tmpl w:val="616CC7D4"/>
    <w:lvl w:ilvl="0" w:tplc="E3C6B1E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15:restartNumberingAfterBreak="0">
    <w:nsid w:val="288B06A6"/>
    <w:multiLevelType w:val="multilevel"/>
    <w:tmpl w:val="84DEAB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610B39"/>
    <w:multiLevelType w:val="hybridMultilevel"/>
    <w:tmpl w:val="7D8CD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C07677"/>
    <w:multiLevelType w:val="hybridMultilevel"/>
    <w:tmpl w:val="199E0470"/>
    <w:lvl w:ilvl="0" w:tplc="BCA6B920">
      <w:numFmt w:val="bullet"/>
      <w:lvlText w:val=""/>
      <w:lvlJc w:val="left"/>
      <w:pPr>
        <w:ind w:left="2077" w:hanging="361"/>
      </w:pPr>
      <w:rPr>
        <w:rFonts w:ascii="Symbol" w:eastAsia="Symbol" w:hAnsi="Symbol" w:cs="Symbol" w:hint="default"/>
        <w:w w:val="100"/>
        <w:sz w:val="24"/>
        <w:szCs w:val="24"/>
        <w:lang w:val="tr-TR" w:eastAsia="en-US" w:bidi="ar-SA"/>
      </w:rPr>
    </w:lvl>
    <w:lvl w:ilvl="1" w:tplc="94E0EE2E">
      <w:numFmt w:val="bullet"/>
      <w:lvlText w:val="•"/>
      <w:lvlJc w:val="left"/>
      <w:pPr>
        <w:ind w:left="3024" w:hanging="361"/>
      </w:pPr>
      <w:rPr>
        <w:rFonts w:hint="default"/>
        <w:lang w:val="tr-TR" w:eastAsia="en-US" w:bidi="ar-SA"/>
      </w:rPr>
    </w:lvl>
    <w:lvl w:ilvl="2" w:tplc="2454EF8A">
      <w:numFmt w:val="bullet"/>
      <w:lvlText w:val="•"/>
      <w:lvlJc w:val="left"/>
      <w:pPr>
        <w:ind w:left="3968" w:hanging="361"/>
      </w:pPr>
      <w:rPr>
        <w:rFonts w:hint="default"/>
        <w:lang w:val="tr-TR" w:eastAsia="en-US" w:bidi="ar-SA"/>
      </w:rPr>
    </w:lvl>
    <w:lvl w:ilvl="3" w:tplc="19BA50BC">
      <w:numFmt w:val="bullet"/>
      <w:lvlText w:val="•"/>
      <w:lvlJc w:val="left"/>
      <w:pPr>
        <w:ind w:left="4913" w:hanging="361"/>
      </w:pPr>
      <w:rPr>
        <w:rFonts w:hint="default"/>
        <w:lang w:val="tr-TR" w:eastAsia="en-US" w:bidi="ar-SA"/>
      </w:rPr>
    </w:lvl>
    <w:lvl w:ilvl="4" w:tplc="996A0898">
      <w:numFmt w:val="bullet"/>
      <w:lvlText w:val="•"/>
      <w:lvlJc w:val="left"/>
      <w:pPr>
        <w:ind w:left="5857" w:hanging="361"/>
      </w:pPr>
      <w:rPr>
        <w:rFonts w:hint="default"/>
        <w:lang w:val="tr-TR" w:eastAsia="en-US" w:bidi="ar-SA"/>
      </w:rPr>
    </w:lvl>
    <w:lvl w:ilvl="5" w:tplc="EAB85506">
      <w:numFmt w:val="bullet"/>
      <w:lvlText w:val="•"/>
      <w:lvlJc w:val="left"/>
      <w:pPr>
        <w:ind w:left="6802" w:hanging="361"/>
      </w:pPr>
      <w:rPr>
        <w:rFonts w:hint="default"/>
        <w:lang w:val="tr-TR" w:eastAsia="en-US" w:bidi="ar-SA"/>
      </w:rPr>
    </w:lvl>
    <w:lvl w:ilvl="6" w:tplc="346EECD8">
      <w:numFmt w:val="bullet"/>
      <w:lvlText w:val="•"/>
      <w:lvlJc w:val="left"/>
      <w:pPr>
        <w:ind w:left="7746" w:hanging="361"/>
      </w:pPr>
      <w:rPr>
        <w:rFonts w:hint="default"/>
        <w:lang w:val="tr-TR" w:eastAsia="en-US" w:bidi="ar-SA"/>
      </w:rPr>
    </w:lvl>
    <w:lvl w:ilvl="7" w:tplc="B8E0EEE8">
      <w:numFmt w:val="bullet"/>
      <w:lvlText w:val="•"/>
      <w:lvlJc w:val="left"/>
      <w:pPr>
        <w:ind w:left="8690" w:hanging="361"/>
      </w:pPr>
      <w:rPr>
        <w:rFonts w:hint="default"/>
        <w:lang w:val="tr-TR" w:eastAsia="en-US" w:bidi="ar-SA"/>
      </w:rPr>
    </w:lvl>
    <w:lvl w:ilvl="8" w:tplc="D5187516">
      <w:numFmt w:val="bullet"/>
      <w:lvlText w:val="•"/>
      <w:lvlJc w:val="left"/>
      <w:pPr>
        <w:ind w:left="9635" w:hanging="361"/>
      </w:pPr>
      <w:rPr>
        <w:rFonts w:hint="default"/>
        <w:lang w:val="tr-TR" w:eastAsia="en-US" w:bidi="ar-SA"/>
      </w:rPr>
    </w:lvl>
  </w:abstractNum>
  <w:abstractNum w:abstractNumId="8" w15:restartNumberingAfterBreak="0">
    <w:nsid w:val="3E7438BE"/>
    <w:multiLevelType w:val="multilevel"/>
    <w:tmpl w:val="2DA0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524CA1"/>
    <w:multiLevelType w:val="multilevel"/>
    <w:tmpl w:val="DFD69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6712F5"/>
    <w:multiLevelType w:val="hybridMultilevel"/>
    <w:tmpl w:val="EEAA7EF2"/>
    <w:lvl w:ilvl="0" w:tplc="A83A4EA0">
      <w:numFmt w:val="bullet"/>
      <w:lvlText w:val="•"/>
      <w:lvlJc w:val="left"/>
      <w:pPr>
        <w:ind w:left="1356" w:hanging="140"/>
      </w:pPr>
      <w:rPr>
        <w:rFonts w:ascii="Times New Roman" w:eastAsia="Times New Roman" w:hAnsi="Times New Roman" w:cs="Times New Roman" w:hint="default"/>
        <w:w w:val="100"/>
        <w:sz w:val="24"/>
        <w:szCs w:val="24"/>
        <w:lang w:val="tr-TR" w:eastAsia="en-US" w:bidi="ar-SA"/>
      </w:rPr>
    </w:lvl>
    <w:lvl w:ilvl="1" w:tplc="A5FC4F58">
      <w:numFmt w:val="bullet"/>
      <w:lvlText w:val="•"/>
      <w:lvlJc w:val="left"/>
      <w:pPr>
        <w:ind w:left="2376" w:hanging="140"/>
      </w:pPr>
      <w:rPr>
        <w:rFonts w:hint="default"/>
        <w:lang w:val="tr-TR" w:eastAsia="en-US" w:bidi="ar-SA"/>
      </w:rPr>
    </w:lvl>
    <w:lvl w:ilvl="2" w:tplc="6028640A">
      <w:numFmt w:val="bullet"/>
      <w:lvlText w:val="•"/>
      <w:lvlJc w:val="left"/>
      <w:pPr>
        <w:ind w:left="3392" w:hanging="140"/>
      </w:pPr>
      <w:rPr>
        <w:rFonts w:hint="default"/>
        <w:lang w:val="tr-TR" w:eastAsia="en-US" w:bidi="ar-SA"/>
      </w:rPr>
    </w:lvl>
    <w:lvl w:ilvl="3" w:tplc="2FB81E74">
      <w:numFmt w:val="bullet"/>
      <w:lvlText w:val="•"/>
      <w:lvlJc w:val="left"/>
      <w:pPr>
        <w:ind w:left="4409" w:hanging="140"/>
      </w:pPr>
      <w:rPr>
        <w:rFonts w:hint="default"/>
        <w:lang w:val="tr-TR" w:eastAsia="en-US" w:bidi="ar-SA"/>
      </w:rPr>
    </w:lvl>
    <w:lvl w:ilvl="4" w:tplc="AA8AFA18">
      <w:numFmt w:val="bullet"/>
      <w:lvlText w:val="•"/>
      <w:lvlJc w:val="left"/>
      <w:pPr>
        <w:ind w:left="5425" w:hanging="140"/>
      </w:pPr>
      <w:rPr>
        <w:rFonts w:hint="default"/>
        <w:lang w:val="tr-TR" w:eastAsia="en-US" w:bidi="ar-SA"/>
      </w:rPr>
    </w:lvl>
    <w:lvl w:ilvl="5" w:tplc="0714C852">
      <w:numFmt w:val="bullet"/>
      <w:lvlText w:val="•"/>
      <w:lvlJc w:val="left"/>
      <w:pPr>
        <w:ind w:left="6442" w:hanging="140"/>
      </w:pPr>
      <w:rPr>
        <w:rFonts w:hint="default"/>
        <w:lang w:val="tr-TR" w:eastAsia="en-US" w:bidi="ar-SA"/>
      </w:rPr>
    </w:lvl>
    <w:lvl w:ilvl="6" w:tplc="A50C3EF6">
      <w:numFmt w:val="bullet"/>
      <w:lvlText w:val="•"/>
      <w:lvlJc w:val="left"/>
      <w:pPr>
        <w:ind w:left="7458" w:hanging="140"/>
      </w:pPr>
      <w:rPr>
        <w:rFonts w:hint="default"/>
        <w:lang w:val="tr-TR" w:eastAsia="en-US" w:bidi="ar-SA"/>
      </w:rPr>
    </w:lvl>
    <w:lvl w:ilvl="7" w:tplc="B3E4B49E">
      <w:numFmt w:val="bullet"/>
      <w:lvlText w:val="•"/>
      <w:lvlJc w:val="left"/>
      <w:pPr>
        <w:ind w:left="8474" w:hanging="140"/>
      </w:pPr>
      <w:rPr>
        <w:rFonts w:hint="default"/>
        <w:lang w:val="tr-TR" w:eastAsia="en-US" w:bidi="ar-SA"/>
      </w:rPr>
    </w:lvl>
    <w:lvl w:ilvl="8" w:tplc="A34ACB2A">
      <w:numFmt w:val="bullet"/>
      <w:lvlText w:val="•"/>
      <w:lvlJc w:val="left"/>
      <w:pPr>
        <w:ind w:left="9491" w:hanging="140"/>
      </w:pPr>
      <w:rPr>
        <w:rFonts w:hint="default"/>
        <w:lang w:val="tr-TR" w:eastAsia="en-US" w:bidi="ar-SA"/>
      </w:rPr>
    </w:lvl>
  </w:abstractNum>
  <w:abstractNum w:abstractNumId="11" w15:restartNumberingAfterBreak="0">
    <w:nsid w:val="4AA84DF0"/>
    <w:multiLevelType w:val="hybridMultilevel"/>
    <w:tmpl w:val="500E7E60"/>
    <w:lvl w:ilvl="0" w:tplc="A7E81C36">
      <w:start w:val="1"/>
      <w:numFmt w:val="decimal"/>
      <w:lvlText w:val="%1-"/>
      <w:lvlJc w:val="left"/>
      <w:pPr>
        <w:ind w:left="1356" w:hanging="202"/>
      </w:pPr>
      <w:rPr>
        <w:rFonts w:ascii="Times New Roman" w:eastAsia="Times New Roman" w:hAnsi="Times New Roman" w:cs="Times New Roman" w:hint="default"/>
        <w:b/>
        <w:bCs/>
        <w:w w:val="100"/>
        <w:sz w:val="22"/>
        <w:szCs w:val="22"/>
        <w:lang w:val="tr-TR" w:eastAsia="en-US" w:bidi="ar-SA"/>
      </w:rPr>
    </w:lvl>
    <w:lvl w:ilvl="1" w:tplc="851ADD28">
      <w:start w:val="1"/>
      <w:numFmt w:val="upperLetter"/>
      <w:lvlText w:val="%2)"/>
      <w:lvlJc w:val="left"/>
      <w:pPr>
        <w:ind w:left="2077" w:hanging="361"/>
      </w:pPr>
      <w:rPr>
        <w:rFonts w:ascii="Times New Roman" w:eastAsia="Times New Roman" w:hAnsi="Times New Roman" w:cs="Times New Roman" w:hint="default"/>
        <w:b/>
        <w:bCs/>
        <w:spacing w:val="-1"/>
        <w:w w:val="99"/>
        <w:sz w:val="24"/>
        <w:szCs w:val="24"/>
        <w:lang w:val="tr-TR" w:eastAsia="en-US" w:bidi="ar-SA"/>
      </w:rPr>
    </w:lvl>
    <w:lvl w:ilvl="2" w:tplc="EB48F0FC">
      <w:numFmt w:val="bullet"/>
      <w:lvlText w:val="•"/>
      <w:lvlJc w:val="left"/>
      <w:pPr>
        <w:ind w:left="3129" w:hanging="361"/>
      </w:pPr>
      <w:rPr>
        <w:rFonts w:hint="default"/>
        <w:lang w:val="tr-TR" w:eastAsia="en-US" w:bidi="ar-SA"/>
      </w:rPr>
    </w:lvl>
    <w:lvl w:ilvl="3" w:tplc="B8BEF2CA">
      <w:numFmt w:val="bullet"/>
      <w:lvlText w:val="•"/>
      <w:lvlJc w:val="left"/>
      <w:pPr>
        <w:ind w:left="4178" w:hanging="361"/>
      </w:pPr>
      <w:rPr>
        <w:rFonts w:hint="default"/>
        <w:lang w:val="tr-TR" w:eastAsia="en-US" w:bidi="ar-SA"/>
      </w:rPr>
    </w:lvl>
    <w:lvl w:ilvl="4" w:tplc="CDE2F2AE">
      <w:numFmt w:val="bullet"/>
      <w:lvlText w:val="•"/>
      <w:lvlJc w:val="left"/>
      <w:pPr>
        <w:ind w:left="5228" w:hanging="361"/>
      </w:pPr>
      <w:rPr>
        <w:rFonts w:hint="default"/>
        <w:lang w:val="tr-TR" w:eastAsia="en-US" w:bidi="ar-SA"/>
      </w:rPr>
    </w:lvl>
    <w:lvl w:ilvl="5" w:tplc="A4DC3D2E">
      <w:numFmt w:val="bullet"/>
      <w:lvlText w:val="•"/>
      <w:lvlJc w:val="left"/>
      <w:pPr>
        <w:ind w:left="6277" w:hanging="361"/>
      </w:pPr>
      <w:rPr>
        <w:rFonts w:hint="default"/>
        <w:lang w:val="tr-TR" w:eastAsia="en-US" w:bidi="ar-SA"/>
      </w:rPr>
    </w:lvl>
    <w:lvl w:ilvl="6" w:tplc="5ED2F43A">
      <w:numFmt w:val="bullet"/>
      <w:lvlText w:val="•"/>
      <w:lvlJc w:val="left"/>
      <w:pPr>
        <w:ind w:left="7326" w:hanging="361"/>
      </w:pPr>
      <w:rPr>
        <w:rFonts w:hint="default"/>
        <w:lang w:val="tr-TR" w:eastAsia="en-US" w:bidi="ar-SA"/>
      </w:rPr>
    </w:lvl>
    <w:lvl w:ilvl="7" w:tplc="11DEECEE">
      <w:numFmt w:val="bullet"/>
      <w:lvlText w:val="•"/>
      <w:lvlJc w:val="left"/>
      <w:pPr>
        <w:ind w:left="8376" w:hanging="361"/>
      </w:pPr>
      <w:rPr>
        <w:rFonts w:hint="default"/>
        <w:lang w:val="tr-TR" w:eastAsia="en-US" w:bidi="ar-SA"/>
      </w:rPr>
    </w:lvl>
    <w:lvl w:ilvl="8" w:tplc="13308884">
      <w:numFmt w:val="bullet"/>
      <w:lvlText w:val="•"/>
      <w:lvlJc w:val="left"/>
      <w:pPr>
        <w:ind w:left="9425" w:hanging="361"/>
      </w:pPr>
      <w:rPr>
        <w:rFonts w:hint="default"/>
        <w:lang w:val="tr-TR" w:eastAsia="en-US" w:bidi="ar-SA"/>
      </w:rPr>
    </w:lvl>
  </w:abstractNum>
  <w:abstractNum w:abstractNumId="12" w15:restartNumberingAfterBreak="0">
    <w:nsid w:val="5C23709B"/>
    <w:multiLevelType w:val="hybridMultilevel"/>
    <w:tmpl w:val="9954A7BE"/>
    <w:lvl w:ilvl="0" w:tplc="9AC01DCE">
      <w:numFmt w:val="bullet"/>
      <w:lvlText w:val=""/>
      <w:lvlJc w:val="left"/>
      <w:pPr>
        <w:ind w:left="1716" w:hanging="360"/>
      </w:pPr>
      <w:rPr>
        <w:rFonts w:ascii="Symbol" w:eastAsia="Symbol" w:hAnsi="Symbol" w:cs="Symbol" w:hint="default"/>
        <w:w w:val="100"/>
        <w:sz w:val="24"/>
        <w:szCs w:val="24"/>
        <w:lang w:val="tr-TR" w:eastAsia="en-US" w:bidi="ar-SA"/>
      </w:rPr>
    </w:lvl>
    <w:lvl w:ilvl="1" w:tplc="D59E8D74">
      <w:numFmt w:val="bullet"/>
      <w:lvlText w:val="•"/>
      <w:lvlJc w:val="left"/>
      <w:pPr>
        <w:ind w:left="2700" w:hanging="360"/>
      </w:pPr>
      <w:rPr>
        <w:rFonts w:hint="default"/>
        <w:lang w:val="tr-TR" w:eastAsia="en-US" w:bidi="ar-SA"/>
      </w:rPr>
    </w:lvl>
    <w:lvl w:ilvl="2" w:tplc="2B9EBAF2">
      <w:numFmt w:val="bullet"/>
      <w:lvlText w:val="•"/>
      <w:lvlJc w:val="left"/>
      <w:pPr>
        <w:ind w:left="3680" w:hanging="360"/>
      </w:pPr>
      <w:rPr>
        <w:rFonts w:hint="default"/>
        <w:lang w:val="tr-TR" w:eastAsia="en-US" w:bidi="ar-SA"/>
      </w:rPr>
    </w:lvl>
    <w:lvl w:ilvl="3" w:tplc="5AF86A14">
      <w:numFmt w:val="bullet"/>
      <w:lvlText w:val="•"/>
      <w:lvlJc w:val="left"/>
      <w:pPr>
        <w:ind w:left="4661" w:hanging="360"/>
      </w:pPr>
      <w:rPr>
        <w:rFonts w:hint="default"/>
        <w:lang w:val="tr-TR" w:eastAsia="en-US" w:bidi="ar-SA"/>
      </w:rPr>
    </w:lvl>
    <w:lvl w:ilvl="4" w:tplc="DBF85DE6">
      <w:numFmt w:val="bullet"/>
      <w:lvlText w:val="•"/>
      <w:lvlJc w:val="left"/>
      <w:pPr>
        <w:ind w:left="5641" w:hanging="360"/>
      </w:pPr>
      <w:rPr>
        <w:rFonts w:hint="default"/>
        <w:lang w:val="tr-TR" w:eastAsia="en-US" w:bidi="ar-SA"/>
      </w:rPr>
    </w:lvl>
    <w:lvl w:ilvl="5" w:tplc="DD06B848">
      <w:numFmt w:val="bullet"/>
      <w:lvlText w:val="•"/>
      <w:lvlJc w:val="left"/>
      <w:pPr>
        <w:ind w:left="6622" w:hanging="360"/>
      </w:pPr>
      <w:rPr>
        <w:rFonts w:hint="default"/>
        <w:lang w:val="tr-TR" w:eastAsia="en-US" w:bidi="ar-SA"/>
      </w:rPr>
    </w:lvl>
    <w:lvl w:ilvl="6" w:tplc="27345172">
      <w:numFmt w:val="bullet"/>
      <w:lvlText w:val="•"/>
      <w:lvlJc w:val="left"/>
      <w:pPr>
        <w:ind w:left="7602" w:hanging="360"/>
      </w:pPr>
      <w:rPr>
        <w:rFonts w:hint="default"/>
        <w:lang w:val="tr-TR" w:eastAsia="en-US" w:bidi="ar-SA"/>
      </w:rPr>
    </w:lvl>
    <w:lvl w:ilvl="7" w:tplc="0BF4E770">
      <w:numFmt w:val="bullet"/>
      <w:lvlText w:val="•"/>
      <w:lvlJc w:val="left"/>
      <w:pPr>
        <w:ind w:left="8582" w:hanging="360"/>
      </w:pPr>
      <w:rPr>
        <w:rFonts w:hint="default"/>
        <w:lang w:val="tr-TR" w:eastAsia="en-US" w:bidi="ar-SA"/>
      </w:rPr>
    </w:lvl>
    <w:lvl w:ilvl="8" w:tplc="5AEECA2A">
      <w:numFmt w:val="bullet"/>
      <w:lvlText w:val="•"/>
      <w:lvlJc w:val="left"/>
      <w:pPr>
        <w:ind w:left="9563" w:hanging="360"/>
      </w:pPr>
      <w:rPr>
        <w:rFonts w:hint="default"/>
        <w:lang w:val="tr-TR" w:eastAsia="en-US" w:bidi="ar-SA"/>
      </w:rPr>
    </w:lvl>
  </w:abstractNum>
  <w:abstractNum w:abstractNumId="13" w15:restartNumberingAfterBreak="0">
    <w:nsid w:val="68E206DC"/>
    <w:multiLevelType w:val="multilevel"/>
    <w:tmpl w:val="8C6A37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3817349"/>
    <w:multiLevelType w:val="hybridMultilevel"/>
    <w:tmpl w:val="05887F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420DCC"/>
    <w:multiLevelType w:val="multilevel"/>
    <w:tmpl w:val="E6003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0A3D5A"/>
    <w:multiLevelType w:val="hybridMultilevel"/>
    <w:tmpl w:val="B58E9A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0152387">
    <w:abstractNumId w:val="10"/>
  </w:num>
  <w:num w:numId="2" w16cid:durableId="1652441027">
    <w:abstractNumId w:val="2"/>
  </w:num>
  <w:num w:numId="3" w16cid:durableId="785195774">
    <w:abstractNumId w:val="7"/>
  </w:num>
  <w:num w:numId="4" w16cid:durableId="489640230">
    <w:abstractNumId w:val="11"/>
  </w:num>
  <w:num w:numId="5" w16cid:durableId="1088311401">
    <w:abstractNumId w:val="12"/>
  </w:num>
  <w:num w:numId="6" w16cid:durableId="484861821">
    <w:abstractNumId w:val="5"/>
  </w:num>
  <w:num w:numId="7" w16cid:durableId="821121687">
    <w:abstractNumId w:val="6"/>
  </w:num>
  <w:num w:numId="8" w16cid:durableId="1665744963">
    <w:abstractNumId w:val="13"/>
  </w:num>
  <w:num w:numId="9" w16cid:durableId="75787323">
    <w:abstractNumId w:val="14"/>
  </w:num>
  <w:num w:numId="10" w16cid:durableId="540634116">
    <w:abstractNumId w:val="15"/>
  </w:num>
  <w:num w:numId="11" w16cid:durableId="480587475">
    <w:abstractNumId w:val="0"/>
  </w:num>
  <w:num w:numId="12" w16cid:durableId="377705603">
    <w:abstractNumId w:val="16"/>
  </w:num>
  <w:num w:numId="13" w16cid:durableId="125589665">
    <w:abstractNumId w:val="4"/>
  </w:num>
  <w:num w:numId="14" w16cid:durableId="1215392397">
    <w:abstractNumId w:val="8"/>
  </w:num>
  <w:num w:numId="15" w16cid:durableId="1934851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676012">
    <w:abstractNumId w:val="9"/>
  </w:num>
  <w:num w:numId="17" w16cid:durableId="1745907509">
    <w:abstractNumId w:val="1"/>
  </w:num>
  <w:num w:numId="18" w16cid:durableId="753555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158C"/>
    <w:rsid w:val="00031766"/>
    <w:rsid w:val="00071ED5"/>
    <w:rsid w:val="00086000"/>
    <w:rsid w:val="000B084A"/>
    <w:rsid w:val="000B3EEA"/>
    <w:rsid w:val="000F5F1C"/>
    <w:rsid w:val="00127593"/>
    <w:rsid w:val="00174EEA"/>
    <w:rsid w:val="001D2034"/>
    <w:rsid w:val="001D46FC"/>
    <w:rsid w:val="001F6216"/>
    <w:rsid w:val="002A7A0B"/>
    <w:rsid w:val="002D6B2B"/>
    <w:rsid w:val="0031338B"/>
    <w:rsid w:val="00390289"/>
    <w:rsid w:val="00505EBE"/>
    <w:rsid w:val="005157BB"/>
    <w:rsid w:val="005C35D1"/>
    <w:rsid w:val="006E06EE"/>
    <w:rsid w:val="00736AE7"/>
    <w:rsid w:val="007D60D3"/>
    <w:rsid w:val="007E363D"/>
    <w:rsid w:val="007F1D17"/>
    <w:rsid w:val="008C701E"/>
    <w:rsid w:val="00991401"/>
    <w:rsid w:val="009A0775"/>
    <w:rsid w:val="009B33A1"/>
    <w:rsid w:val="009B3F74"/>
    <w:rsid w:val="009B6756"/>
    <w:rsid w:val="009F66AA"/>
    <w:rsid w:val="00A02C9A"/>
    <w:rsid w:val="00A65B9E"/>
    <w:rsid w:val="00AB7F97"/>
    <w:rsid w:val="00B24F83"/>
    <w:rsid w:val="00B47B5B"/>
    <w:rsid w:val="00B57A2A"/>
    <w:rsid w:val="00BA52DD"/>
    <w:rsid w:val="00BD3F95"/>
    <w:rsid w:val="00BE34C2"/>
    <w:rsid w:val="00C23FE1"/>
    <w:rsid w:val="00C51E1B"/>
    <w:rsid w:val="00C77166"/>
    <w:rsid w:val="00C806EB"/>
    <w:rsid w:val="00CD158C"/>
    <w:rsid w:val="00CD3C55"/>
    <w:rsid w:val="00CD3DB0"/>
    <w:rsid w:val="00D16F54"/>
    <w:rsid w:val="00D53856"/>
    <w:rsid w:val="00E33ED6"/>
    <w:rsid w:val="00E534EA"/>
    <w:rsid w:val="00EB77B3"/>
    <w:rsid w:val="00FA17D0"/>
    <w:rsid w:val="00FA5E2F"/>
    <w:rsid w:val="00FB3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E5ACF"/>
  <w15:docId w15:val="{35F26348-2F2A-475E-BD18-999B302C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356"/>
      <w:jc w:val="both"/>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716"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51E1B"/>
    <w:rPr>
      <w:color w:val="0000FF" w:themeColor="hyperlink"/>
      <w:u w:val="single"/>
    </w:rPr>
  </w:style>
  <w:style w:type="character" w:styleId="zmlenmeyenBahsetme">
    <w:name w:val="Unresolved Mention"/>
    <w:basedOn w:val="VarsaylanParagrafYazTipi"/>
    <w:uiPriority w:val="99"/>
    <w:semiHidden/>
    <w:unhideWhenUsed/>
    <w:rsid w:val="00C51E1B"/>
    <w:rPr>
      <w:color w:val="605E5C"/>
      <w:shd w:val="clear" w:color="auto" w:fill="E1DFDD"/>
    </w:rPr>
  </w:style>
  <w:style w:type="character" w:customStyle="1" w:styleId="Balk1Char">
    <w:name w:val="Başlık 1 Char"/>
    <w:basedOn w:val="VarsaylanParagrafYazTipi"/>
    <w:link w:val="Balk1"/>
    <w:uiPriority w:val="9"/>
    <w:rsid w:val="00BD3F9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BD3F95"/>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8C701E"/>
    <w:pPr>
      <w:tabs>
        <w:tab w:val="center" w:pos="4536"/>
        <w:tab w:val="right" w:pos="9072"/>
      </w:tabs>
    </w:pPr>
  </w:style>
  <w:style w:type="character" w:customStyle="1" w:styleId="stBilgiChar">
    <w:name w:val="Üst Bilgi Char"/>
    <w:basedOn w:val="VarsaylanParagrafYazTipi"/>
    <w:link w:val="stBilgi"/>
    <w:uiPriority w:val="99"/>
    <w:rsid w:val="008C701E"/>
    <w:rPr>
      <w:rFonts w:ascii="Times New Roman" w:eastAsia="Times New Roman" w:hAnsi="Times New Roman" w:cs="Times New Roman"/>
      <w:lang w:val="tr-TR"/>
    </w:rPr>
  </w:style>
  <w:style w:type="paragraph" w:styleId="AltBilgi">
    <w:name w:val="footer"/>
    <w:basedOn w:val="Normal"/>
    <w:link w:val="AltBilgiChar"/>
    <w:uiPriority w:val="99"/>
    <w:unhideWhenUsed/>
    <w:rsid w:val="008C701E"/>
    <w:pPr>
      <w:tabs>
        <w:tab w:val="center" w:pos="4536"/>
        <w:tab w:val="right" w:pos="9072"/>
      </w:tabs>
    </w:pPr>
  </w:style>
  <w:style w:type="character" w:customStyle="1" w:styleId="AltBilgiChar">
    <w:name w:val="Alt Bilgi Char"/>
    <w:basedOn w:val="VarsaylanParagrafYazTipi"/>
    <w:link w:val="AltBilgi"/>
    <w:uiPriority w:val="99"/>
    <w:rsid w:val="008C701E"/>
    <w:rPr>
      <w:rFonts w:ascii="Times New Roman" w:eastAsia="Times New Roman" w:hAnsi="Times New Roman" w:cs="Times New Roman"/>
      <w:lang w:val="tr-TR"/>
    </w:rPr>
  </w:style>
  <w:style w:type="paragraph" w:styleId="HTMLncedenBiimlendirilmi">
    <w:name w:val="HTML Preformatted"/>
    <w:basedOn w:val="Normal"/>
    <w:link w:val="HTMLncedenBiimlendirilmiChar"/>
    <w:uiPriority w:val="99"/>
    <w:semiHidden/>
    <w:unhideWhenUsed/>
    <w:rsid w:val="00B57A2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B57A2A"/>
    <w:rPr>
      <w:rFonts w:ascii="Consolas" w:eastAsia="Times New Roman" w:hAnsi="Consolas"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856">
      <w:bodyDiv w:val="1"/>
      <w:marLeft w:val="0"/>
      <w:marRight w:val="0"/>
      <w:marTop w:val="0"/>
      <w:marBottom w:val="0"/>
      <w:divBdr>
        <w:top w:val="none" w:sz="0" w:space="0" w:color="auto"/>
        <w:left w:val="none" w:sz="0" w:space="0" w:color="auto"/>
        <w:bottom w:val="none" w:sz="0" w:space="0" w:color="auto"/>
        <w:right w:val="none" w:sz="0" w:space="0" w:color="auto"/>
      </w:divBdr>
    </w:div>
    <w:div w:id="1772430239">
      <w:bodyDiv w:val="1"/>
      <w:marLeft w:val="0"/>
      <w:marRight w:val="0"/>
      <w:marTop w:val="0"/>
      <w:marBottom w:val="0"/>
      <w:divBdr>
        <w:top w:val="none" w:sz="0" w:space="0" w:color="auto"/>
        <w:left w:val="none" w:sz="0" w:space="0" w:color="auto"/>
        <w:bottom w:val="none" w:sz="0" w:space="0" w:color="auto"/>
        <w:right w:val="none" w:sz="0" w:space="0" w:color="auto"/>
      </w:divBdr>
    </w:div>
    <w:div w:id="180585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altinbas.edu.tr/?page_id=2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naportal.ua.gov.tr/giris?returnUrl=%2F" TargetMode="External"/><Relationship Id="rId5" Type="http://schemas.openxmlformats.org/officeDocument/2006/relationships/webSettings" Target="webSettings.xml"/><Relationship Id="rId15" Type="http://schemas.openxmlformats.org/officeDocument/2006/relationships/hyperlink" Target="mailto:eramus@altinbas.edu.t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yp.yok.gov.tr/Documents/Anasayfa/4lukSi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BD1E-30E5-4BF4-8C8D-6EC9489B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3451</Words>
  <Characters>18877</Characters>
  <Application>Microsoft Office Word</Application>
  <DocSecurity>0</DocSecurity>
  <Lines>555</Lines>
  <Paragraphs>259</Paragraphs>
  <ScaleCrop>false</ScaleCrop>
  <HeadingPairs>
    <vt:vector size="4" baseType="variant">
      <vt:variant>
        <vt:lpstr>Konu Başlığı</vt:lpstr>
      </vt:variant>
      <vt:variant>
        <vt:i4>1</vt:i4>
      </vt:variant>
      <vt:variant>
        <vt:lpstr>Başlıklar</vt:lpstr>
      </vt:variant>
      <vt:variant>
        <vt:i4>11</vt:i4>
      </vt:variant>
    </vt:vector>
  </HeadingPairs>
  <TitlesOfParts>
    <vt:vector size="12" baseType="lpstr">
      <vt:lpstr/>
      <vt:lpstr>APPLICATION CALENDAR</vt:lpstr>
      <vt:lpstr>ANNOUNCEMENT AND RELATED PROVISIONS</vt:lpstr>
      <vt:lpstr>APPLICATION DATES</vt:lpstr>
      <vt:lpstr>APPLICATION REQUIREMENTS</vt:lpstr>
      <vt:lpstr>APPLICATION DOCUMENTS</vt:lpstr>
      <vt:lpstr>SELECTION AND EVALUATION</vt:lpstr>
      <vt:lpstr>HİBELERİN ÖDENMESİ</vt:lpstr>
      <vt:lpstr/>
      <vt:lpstr>Programla İlişkili Ülkelere Öğrenci/Yeni Mezun Hareketliliği</vt:lpstr>
      <vt:lpstr>Seyahat Desteği Hesaplamaları</vt:lpstr>
      <vt:lpstr>HİBESİZ (0 HİBE) BAŞVURUSUNDA BULUNMA</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FİDANTEK ULUDAĞ</dc:creator>
  <cp:lastModifiedBy>Elnaz FAALSHAHRIVAR</cp:lastModifiedBy>
  <cp:revision>41</cp:revision>
  <dcterms:created xsi:type="dcterms:W3CDTF">2024-10-11T07:27:00Z</dcterms:created>
  <dcterms:modified xsi:type="dcterms:W3CDTF">2024-10-17T10:26:00Z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2024-10-11T00:00:00Z</vt:filetime>
  </property>
  <property fmtid="{D5CDD505-2E9C-101B-9397-08002B2CF9AE}" pid="5" name="GrammarlyDocumentId">
    <vt:lpwstr>48b282196e2730d579062159ea5824d61877c8e152bc6b683cbd9368edf07227</vt:lpwstr>
  </property>
</Properties>
</file>